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E1158A" w14:textId="77777777" w:rsidR="001D1711" w:rsidRDefault="00EA5A25">
      <w:pPr>
        <w:pStyle w:val="normal0"/>
        <w:jc w:val="center"/>
      </w:pPr>
      <w:r>
        <w:rPr>
          <w:rFonts w:ascii="Times New Roman" w:eastAsia="Times New Roman" w:hAnsi="Times New Roman" w:cs="Times New Roman"/>
          <w:sz w:val="24"/>
          <w:szCs w:val="24"/>
        </w:rPr>
        <w:t>Praxis Paper</w:t>
      </w:r>
    </w:p>
    <w:p w14:paraId="130442AD" w14:textId="77777777" w:rsidR="001D1711" w:rsidRDefault="001D1711">
      <w:pPr>
        <w:pStyle w:val="normal0"/>
        <w:jc w:val="center"/>
      </w:pPr>
    </w:p>
    <w:p w14:paraId="257E9DC6" w14:textId="77777777" w:rsidR="001D1711" w:rsidRDefault="00EA5A25">
      <w:pPr>
        <w:pStyle w:val="normal0"/>
        <w:spacing w:line="480" w:lineRule="auto"/>
      </w:pPr>
      <w:r>
        <w:tab/>
      </w:r>
      <w:r>
        <w:rPr>
          <w:rFonts w:ascii="Times New Roman" w:eastAsia="Times New Roman" w:hAnsi="Times New Roman" w:cs="Times New Roman"/>
          <w:sz w:val="24"/>
          <w:szCs w:val="24"/>
        </w:rPr>
        <w:t xml:space="preserve">This </w:t>
      </w:r>
      <w:proofErr w:type="spellStart"/>
      <w:r>
        <w:rPr>
          <w:rFonts w:ascii="Times New Roman" w:eastAsia="Times New Roman" w:hAnsi="Times New Roman" w:cs="Times New Roman"/>
          <w:sz w:val="24"/>
          <w:szCs w:val="24"/>
        </w:rPr>
        <w:t>chemisTREE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multiliteracy</w:t>
      </w:r>
      <w:proofErr w:type="spellEnd"/>
      <w:r>
        <w:rPr>
          <w:rFonts w:ascii="Times New Roman" w:eastAsia="Times New Roman" w:hAnsi="Times New Roman" w:cs="Times New Roman"/>
          <w:sz w:val="24"/>
          <w:szCs w:val="24"/>
        </w:rPr>
        <w:t xml:space="preserve"> project involves constructing a visual representation of different functional groups in the Organic Chemistry unit of the Grade 12 University Chemistry curriculum. Students will work in small groups to create and name the vari</w:t>
      </w:r>
      <w:r>
        <w:rPr>
          <w:rFonts w:ascii="Times New Roman" w:eastAsia="Times New Roman" w:hAnsi="Times New Roman" w:cs="Times New Roman"/>
          <w:sz w:val="24"/>
          <w:szCs w:val="24"/>
        </w:rPr>
        <w:t xml:space="preserve">ous groups previously taught in class, as well as complete a summarizing worksheet to demonstrate their understanding in greater detail. </w:t>
      </w:r>
    </w:p>
    <w:p w14:paraId="05776DE1" w14:textId="77777777" w:rsidR="001D1711" w:rsidRDefault="00EA5A25">
      <w:pPr>
        <w:pStyle w:val="normal0"/>
        <w:spacing w:line="480" w:lineRule="auto"/>
      </w:pPr>
      <w:r>
        <w:rPr>
          <w:rFonts w:ascii="Times New Roman" w:eastAsia="Times New Roman" w:hAnsi="Times New Roman" w:cs="Times New Roman"/>
          <w:sz w:val="24"/>
          <w:szCs w:val="24"/>
        </w:rPr>
        <w:tab/>
        <w:t xml:space="preserve">The </w:t>
      </w:r>
      <w:proofErr w:type="spellStart"/>
      <w:r>
        <w:rPr>
          <w:rFonts w:ascii="Times New Roman" w:eastAsia="Times New Roman" w:hAnsi="Times New Roman" w:cs="Times New Roman"/>
          <w:sz w:val="24"/>
          <w:szCs w:val="24"/>
        </w:rPr>
        <w:t>chemisTREE</w:t>
      </w:r>
      <w:proofErr w:type="spellEnd"/>
      <w:r>
        <w:rPr>
          <w:rFonts w:ascii="Times New Roman" w:eastAsia="Times New Roman" w:hAnsi="Times New Roman" w:cs="Times New Roman"/>
          <w:sz w:val="24"/>
          <w:szCs w:val="24"/>
        </w:rPr>
        <w:t xml:space="preserve"> targets various types of learners and allows the students to use creativity to review the material tau</w:t>
      </w:r>
      <w:r>
        <w:rPr>
          <w:rFonts w:ascii="Times New Roman" w:eastAsia="Times New Roman" w:hAnsi="Times New Roman" w:cs="Times New Roman"/>
          <w:sz w:val="24"/>
          <w:szCs w:val="24"/>
        </w:rPr>
        <w:t xml:space="preserve">ght in class. This project incorporates teamwork, while still enforcing student-centered learning </w:t>
      </w:r>
      <w:r w:rsidR="00FB3557">
        <w:rPr>
          <w:rFonts w:ascii="Times New Roman" w:eastAsia="Times New Roman" w:hAnsi="Times New Roman" w:cs="Times New Roman"/>
          <w:sz w:val="24"/>
          <w:szCs w:val="24"/>
        </w:rPr>
        <w:fldChar w:fldCharType="begin" w:fldLock="1"/>
      </w:r>
      <w:r w:rsidR="00FB3557">
        <w:rPr>
          <w:rFonts w:ascii="Times New Roman" w:eastAsia="Times New Roman" w:hAnsi="Times New Roman" w:cs="Times New Roman"/>
          <w:sz w:val="24"/>
          <w:szCs w:val="24"/>
        </w:rPr>
        <w:instrText>ADDIN CSL_CITATION { "citationItems" : [ { "id" : "ITEM-1", "itemData" : { "ISBN" : "9780137035113", "abstract" : "Includes bibliographical references (p. 389-405) and indexes", "author" : [ { "dropping-particle" : "", "family" : "Vacca", "given" : "Richard T", "non-dropping-particle" : "", "parse-names" : false, "suffix" : "" }, { "dropping-particle" : "", "family" : "Vacca", "given" : "Jo Anne L", "non-dropping-particle" : "", "parse-names" : false, "suffix" : "" } ], "edition" : "11", "id" : "ITEM-1", "issued" : { "date-parts" : [ [ "1993" ] ] }, "number-of-pages" : "2009", "publisher" : "Pearson Education Inc", "title" : "Content area reading", "type" : "book" }, "uris" : [ "http://www.mendeley.com/documents/?uuid=6f7231e1-c0f2-401a-9207-047b9f35ebc3" ] } ], "mendeley" : { "formattedCitation" : "(Vacca &amp; Vacca, 1993)", "plainTextFormattedCitation" : "(Vacca &amp; Vacca, 1993)", "previouslyFormattedCitation" : "(Vacca &amp; Vacca, 1993)" }, "properties" : { "noteIndex" : 0 }, "schema" : "https://github.com/citation-style-language/schema/raw/master/csl-citation.json" }</w:instrText>
      </w:r>
      <w:r w:rsidR="00FB3557">
        <w:rPr>
          <w:rFonts w:ascii="Times New Roman" w:eastAsia="Times New Roman" w:hAnsi="Times New Roman" w:cs="Times New Roman"/>
          <w:sz w:val="24"/>
          <w:szCs w:val="24"/>
        </w:rPr>
        <w:fldChar w:fldCharType="separate"/>
      </w:r>
      <w:r w:rsidR="00FB3557" w:rsidRPr="00FB3557">
        <w:rPr>
          <w:rFonts w:ascii="Times New Roman" w:eastAsia="Times New Roman" w:hAnsi="Times New Roman" w:cs="Times New Roman"/>
          <w:noProof/>
          <w:sz w:val="24"/>
          <w:szCs w:val="24"/>
        </w:rPr>
        <w:t>(Vacca &amp; Vacca, 1993)</w:t>
      </w:r>
      <w:r w:rsidR="00FB355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This allows the students to gain independence and confidence in their academics, while still learning how to work together in a group towards a c</w:t>
      </w:r>
      <w:r>
        <w:rPr>
          <w:rFonts w:ascii="Times New Roman" w:eastAsia="Times New Roman" w:hAnsi="Times New Roman" w:cs="Times New Roman"/>
          <w:sz w:val="24"/>
          <w:szCs w:val="24"/>
        </w:rPr>
        <w:t xml:space="preserve">ommon goal. Scaffolding methods can still be used by the teacher when students are struggling, and the use of the students’ class notes is encouraged </w:t>
      </w:r>
      <w:r w:rsidR="00FB3557">
        <w:rPr>
          <w:rFonts w:ascii="Times New Roman" w:eastAsia="Times New Roman" w:hAnsi="Times New Roman" w:cs="Times New Roman"/>
          <w:b/>
          <w:sz w:val="24"/>
          <w:szCs w:val="24"/>
        </w:rPr>
        <w:fldChar w:fldCharType="begin" w:fldLock="1"/>
      </w:r>
      <w:r w:rsidR="00FB3557">
        <w:rPr>
          <w:rFonts w:ascii="Times New Roman" w:eastAsia="Times New Roman" w:hAnsi="Times New Roman" w:cs="Times New Roman"/>
          <w:b/>
          <w:sz w:val="24"/>
          <w:szCs w:val="24"/>
        </w:rPr>
        <w:instrText>ADDIN CSL_CITATION { "citationItems" : [ { "id" : "ITEM-1", "itemData" : { "ISBN" : "9780137035113", "abstract" : "Includes bibliographical references (p. 389-405) and indexes", "author" : [ { "dropping-particle" : "", "family" : "Vacca", "given" : "Richard T", "non-dropping-particle" : "", "parse-names" : false, "suffix" : "" }, { "dropping-particle" : "", "family" : "Vacca", "given" : "Jo Anne L", "non-dropping-particle" : "", "parse-names" : false, "suffix" : "" } ], "edition" : "11", "id" : "ITEM-1", "issued" : { "date-parts" : [ [ "1993" ] ] }, "number-of-pages" : "2009", "publisher" : "Pearson Education Inc", "title" : "Content area reading", "type" : "book" }, "uris" : [ "http://www.mendeley.com/documents/?uuid=6f7231e1-c0f2-401a-9207-047b9f35ebc3" ] } ], "mendeley" : { "formattedCitation" : "(Vacca &amp; Vacca, 1993)", "plainTextFormattedCitation" : "(Vacca &amp; Vacca, 1993)", "previouslyFormattedCitation" : "(Vacca &amp; Vacca, 1993)" }, "properties" : { "noteIndex" : 0 }, "schema" : "https://github.com/citation-style-language/schema/raw/master/csl-citation.json" }</w:instrText>
      </w:r>
      <w:r w:rsidR="00FB3557">
        <w:rPr>
          <w:rFonts w:ascii="Times New Roman" w:eastAsia="Times New Roman" w:hAnsi="Times New Roman" w:cs="Times New Roman"/>
          <w:b/>
          <w:sz w:val="24"/>
          <w:szCs w:val="24"/>
        </w:rPr>
        <w:fldChar w:fldCharType="separate"/>
      </w:r>
      <w:r w:rsidR="00FB3557" w:rsidRPr="00FB3557">
        <w:rPr>
          <w:rFonts w:ascii="Times New Roman" w:eastAsia="Times New Roman" w:hAnsi="Times New Roman" w:cs="Times New Roman"/>
          <w:noProof/>
          <w:sz w:val="24"/>
          <w:szCs w:val="24"/>
        </w:rPr>
        <w:t>(Vacca &amp; Vacca, 1993)</w:t>
      </w:r>
      <w:r w:rsidR="00FB3557">
        <w:rPr>
          <w:rFonts w:ascii="Times New Roman" w:eastAsia="Times New Roman" w:hAnsi="Times New Roman" w:cs="Times New Roman"/>
          <w:b/>
          <w:sz w:val="24"/>
          <w:szCs w:val="24"/>
        </w:rPr>
        <w:fldChar w:fldCharType="end"/>
      </w:r>
      <w:r>
        <w:rPr>
          <w:rFonts w:ascii="Times New Roman" w:eastAsia="Times New Roman" w:hAnsi="Times New Roman" w:cs="Times New Roman"/>
          <w:sz w:val="24"/>
          <w:szCs w:val="24"/>
        </w:rPr>
        <w:t xml:space="preserve">. </w:t>
      </w:r>
    </w:p>
    <w:p w14:paraId="51BF0603" w14:textId="77777777" w:rsidR="001D1711" w:rsidRDefault="00EA5A25">
      <w:pPr>
        <w:pStyle w:val="normal0"/>
        <w:spacing w:line="480" w:lineRule="auto"/>
      </w:pPr>
      <w:r>
        <w:rPr>
          <w:rFonts w:ascii="Times New Roman" w:eastAsia="Times New Roman" w:hAnsi="Times New Roman" w:cs="Times New Roman"/>
          <w:sz w:val="24"/>
          <w:szCs w:val="24"/>
        </w:rPr>
        <w:tab/>
        <w:t xml:space="preserve">Building the </w:t>
      </w:r>
      <w:proofErr w:type="spellStart"/>
      <w:r>
        <w:rPr>
          <w:rFonts w:ascii="Times New Roman" w:eastAsia="Times New Roman" w:hAnsi="Times New Roman" w:cs="Times New Roman"/>
          <w:sz w:val="24"/>
          <w:szCs w:val="24"/>
        </w:rPr>
        <w:t>chemisTREE</w:t>
      </w:r>
      <w:proofErr w:type="spellEnd"/>
      <w:r>
        <w:rPr>
          <w:rFonts w:ascii="Times New Roman" w:eastAsia="Times New Roman" w:hAnsi="Times New Roman" w:cs="Times New Roman"/>
          <w:sz w:val="24"/>
          <w:szCs w:val="24"/>
        </w:rPr>
        <w:t xml:space="preserve"> is a tactile activity with the end result being aesthetically pleas</w:t>
      </w:r>
      <w:r>
        <w:rPr>
          <w:rFonts w:ascii="Times New Roman" w:eastAsia="Times New Roman" w:hAnsi="Times New Roman" w:cs="Times New Roman"/>
          <w:sz w:val="24"/>
          <w:szCs w:val="24"/>
        </w:rPr>
        <w:t>ing and a great visual tool for review. Giving the students the pieces of the tree to move around and put together allows them to organize the information in a way that makes sense to them, therefore the material is more likely to be retained. Studies show</w:t>
      </w:r>
      <w:r>
        <w:rPr>
          <w:rFonts w:ascii="Times New Roman" w:eastAsia="Times New Roman" w:hAnsi="Times New Roman" w:cs="Times New Roman"/>
          <w:sz w:val="24"/>
          <w:szCs w:val="24"/>
        </w:rPr>
        <w:t xml:space="preserve"> that students who perform hands-on activities tend to remember the information more accurately and score higher on tests than students who do not (</w:t>
      </w:r>
      <w:proofErr w:type="spellStart"/>
      <w:r>
        <w:rPr>
          <w:rFonts w:ascii="Times New Roman" w:eastAsia="Times New Roman" w:hAnsi="Times New Roman" w:cs="Times New Roman"/>
          <w:sz w:val="24"/>
          <w:szCs w:val="24"/>
        </w:rPr>
        <w:t>Ates</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Eryilmaz</w:t>
      </w:r>
      <w:proofErr w:type="spellEnd"/>
      <w:r>
        <w:rPr>
          <w:rFonts w:ascii="Times New Roman" w:eastAsia="Times New Roman" w:hAnsi="Times New Roman" w:cs="Times New Roman"/>
          <w:sz w:val="24"/>
          <w:szCs w:val="24"/>
        </w:rPr>
        <w:t>, 2011). Working in groups also allows for group discussion of the material, which helps to c</w:t>
      </w:r>
      <w:r>
        <w:rPr>
          <w:rFonts w:ascii="Times New Roman" w:eastAsia="Times New Roman" w:hAnsi="Times New Roman" w:cs="Times New Roman"/>
          <w:sz w:val="24"/>
          <w:szCs w:val="24"/>
        </w:rPr>
        <w:t xml:space="preserve">lear misconceptions of students who may be struggling, while reinforcing the learning of the student who is able to explain. </w:t>
      </w:r>
    </w:p>
    <w:p w14:paraId="2856808D" w14:textId="77777777" w:rsidR="001D1711" w:rsidRDefault="00EA5A25">
      <w:pPr>
        <w:pStyle w:val="normal0"/>
        <w:spacing w:line="480" w:lineRule="auto"/>
      </w:pPr>
      <w:r>
        <w:rPr>
          <w:rFonts w:ascii="Times New Roman" w:eastAsia="Times New Roman" w:hAnsi="Times New Roman" w:cs="Times New Roman"/>
          <w:sz w:val="24"/>
          <w:szCs w:val="24"/>
        </w:rPr>
        <w:tab/>
        <w:t>Students will gain skills beyond what is taught in the curriculum. They will learn how to work efficiently and effectively with a</w:t>
      </w:r>
      <w:r>
        <w:rPr>
          <w:rFonts w:ascii="Times New Roman" w:eastAsia="Times New Roman" w:hAnsi="Times New Roman" w:cs="Times New Roman"/>
          <w:sz w:val="24"/>
          <w:szCs w:val="24"/>
        </w:rPr>
        <w:t xml:space="preserve"> group of their peers. They will need to be able to </w:t>
      </w:r>
      <w:r>
        <w:rPr>
          <w:rFonts w:ascii="Times New Roman" w:eastAsia="Times New Roman" w:hAnsi="Times New Roman" w:cs="Times New Roman"/>
          <w:sz w:val="24"/>
          <w:szCs w:val="24"/>
        </w:rPr>
        <w:lastRenderedPageBreak/>
        <w:t>communicate their ideas, as well as divide tasks and assign roles in order to complete the assignment. Students will also have to both give feedback in a way that is constructive and receive criticism. Th</w:t>
      </w:r>
      <w:r>
        <w:rPr>
          <w:rFonts w:ascii="Times New Roman" w:eastAsia="Times New Roman" w:hAnsi="Times New Roman" w:cs="Times New Roman"/>
          <w:sz w:val="24"/>
          <w:szCs w:val="24"/>
        </w:rPr>
        <w:t>ey will begin to see things from the perspectives of the others in the group, opening their minds to different ways of thinking. Finally, they will have to be able to resolve conflict and reach compromises that take into account the benefit of the entire g</w:t>
      </w:r>
      <w:r>
        <w:rPr>
          <w:rFonts w:ascii="Times New Roman" w:eastAsia="Times New Roman" w:hAnsi="Times New Roman" w:cs="Times New Roman"/>
          <w:sz w:val="24"/>
          <w:szCs w:val="24"/>
        </w:rPr>
        <w:t xml:space="preserve">roup. Working together allows for students with limited abilities to communicate their ideas with their peers, allowing them to gain confidence in the classroom setting. </w:t>
      </w:r>
    </w:p>
    <w:p w14:paraId="198E6470" w14:textId="77777777" w:rsidR="001D1711" w:rsidRDefault="001D1711">
      <w:pPr>
        <w:pStyle w:val="normal0"/>
      </w:pPr>
    </w:p>
    <w:p w14:paraId="06AFCD8B" w14:textId="77777777" w:rsidR="001D1711" w:rsidRDefault="001D1711">
      <w:pPr>
        <w:pStyle w:val="normal0"/>
      </w:pPr>
    </w:p>
    <w:p w14:paraId="216D1175" w14:textId="77777777" w:rsidR="001D1711" w:rsidRDefault="001D1711">
      <w:pPr>
        <w:pStyle w:val="normal0"/>
      </w:pPr>
    </w:p>
    <w:p w14:paraId="704385AD" w14:textId="77777777" w:rsidR="001D1711" w:rsidRDefault="001D1711">
      <w:pPr>
        <w:pStyle w:val="normal0"/>
      </w:pPr>
    </w:p>
    <w:p w14:paraId="696C2552" w14:textId="77777777" w:rsidR="001D1711" w:rsidRDefault="001D1711">
      <w:pPr>
        <w:pStyle w:val="normal0"/>
      </w:pPr>
    </w:p>
    <w:p w14:paraId="74E0B525" w14:textId="77777777" w:rsidR="001D1711" w:rsidRDefault="001D1711">
      <w:pPr>
        <w:pStyle w:val="normal0"/>
      </w:pPr>
    </w:p>
    <w:p w14:paraId="6B923E08" w14:textId="77777777" w:rsidR="001D1711" w:rsidRDefault="001D1711">
      <w:pPr>
        <w:pStyle w:val="normal0"/>
      </w:pPr>
    </w:p>
    <w:p w14:paraId="6462A0D4" w14:textId="77777777" w:rsidR="001D1711" w:rsidRDefault="001D1711">
      <w:pPr>
        <w:pStyle w:val="normal0"/>
      </w:pPr>
    </w:p>
    <w:p w14:paraId="36C0E2D2" w14:textId="77777777" w:rsidR="001D1711" w:rsidRDefault="001D1711">
      <w:pPr>
        <w:pStyle w:val="normal0"/>
      </w:pPr>
    </w:p>
    <w:p w14:paraId="20CA6B28" w14:textId="77777777" w:rsidR="001D1711" w:rsidRDefault="001D1711">
      <w:pPr>
        <w:pStyle w:val="normal0"/>
      </w:pPr>
    </w:p>
    <w:p w14:paraId="107DA158" w14:textId="77777777" w:rsidR="001D1711" w:rsidRDefault="001D1711">
      <w:pPr>
        <w:pStyle w:val="normal0"/>
      </w:pPr>
    </w:p>
    <w:p w14:paraId="3EA36F35" w14:textId="77777777" w:rsidR="001D1711" w:rsidRDefault="001D1711">
      <w:pPr>
        <w:pStyle w:val="normal0"/>
      </w:pPr>
    </w:p>
    <w:p w14:paraId="1EEE0D9C" w14:textId="77777777" w:rsidR="001D1711" w:rsidRDefault="001D1711">
      <w:pPr>
        <w:pStyle w:val="normal0"/>
      </w:pPr>
    </w:p>
    <w:p w14:paraId="2D8CECD8" w14:textId="77777777" w:rsidR="001D1711" w:rsidRDefault="001D1711">
      <w:pPr>
        <w:pStyle w:val="normal0"/>
      </w:pPr>
    </w:p>
    <w:p w14:paraId="1266E5C6" w14:textId="77777777" w:rsidR="001D1711" w:rsidRDefault="001D1711">
      <w:pPr>
        <w:pStyle w:val="normal0"/>
      </w:pPr>
    </w:p>
    <w:p w14:paraId="1089A577" w14:textId="77777777" w:rsidR="001D1711" w:rsidRDefault="001D1711">
      <w:pPr>
        <w:pStyle w:val="normal0"/>
      </w:pPr>
    </w:p>
    <w:p w14:paraId="0B9D731E" w14:textId="77777777" w:rsidR="001D1711" w:rsidRDefault="001D1711">
      <w:pPr>
        <w:pStyle w:val="normal0"/>
      </w:pPr>
    </w:p>
    <w:p w14:paraId="3255F1CF" w14:textId="77777777" w:rsidR="001D1711" w:rsidRDefault="001D1711">
      <w:pPr>
        <w:pStyle w:val="normal0"/>
      </w:pPr>
    </w:p>
    <w:p w14:paraId="262A569C" w14:textId="77777777" w:rsidR="001D1711" w:rsidRDefault="001D1711">
      <w:pPr>
        <w:pStyle w:val="normal0"/>
      </w:pPr>
    </w:p>
    <w:p w14:paraId="4149724B" w14:textId="77777777" w:rsidR="001D1711" w:rsidRDefault="001D1711">
      <w:pPr>
        <w:pStyle w:val="normal0"/>
      </w:pPr>
    </w:p>
    <w:p w14:paraId="39B275FF" w14:textId="77777777" w:rsidR="001D1711" w:rsidRDefault="001D1711">
      <w:pPr>
        <w:pStyle w:val="normal0"/>
      </w:pPr>
    </w:p>
    <w:p w14:paraId="0E658DCF" w14:textId="77777777" w:rsidR="001D1711" w:rsidRDefault="001D1711">
      <w:pPr>
        <w:pStyle w:val="normal0"/>
      </w:pPr>
    </w:p>
    <w:p w14:paraId="68FDED54" w14:textId="77777777" w:rsidR="001D1711" w:rsidRDefault="001D1711">
      <w:pPr>
        <w:pStyle w:val="normal0"/>
      </w:pPr>
    </w:p>
    <w:p w14:paraId="70869305" w14:textId="77777777" w:rsidR="001D1711" w:rsidRDefault="001D1711">
      <w:pPr>
        <w:pStyle w:val="normal0"/>
      </w:pPr>
    </w:p>
    <w:p w14:paraId="75C3090B" w14:textId="77777777" w:rsidR="001D1711" w:rsidRDefault="001D1711">
      <w:pPr>
        <w:pStyle w:val="normal0"/>
      </w:pPr>
    </w:p>
    <w:p w14:paraId="563EF04B" w14:textId="77777777" w:rsidR="001D1711" w:rsidRDefault="001D1711">
      <w:pPr>
        <w:pStyle w:val="normal0"/>
      </w:pPr>
    </w:p>
    <w:p w14:paraId="47954C7B" w14:textId="77777777" w:rsidR="001D1711" w:rsidRDefault="001D1711">
      <w:pPr>
        <w:pStyle w:val="normal0"/>
      </w:pPr>
    </w:p>
    <w:p w14:paraId="45A3DF5A" w14:textId="77777777" w:rsidR="001D1711" w:rsidRDefault="001D1711">
      <w:pPr>
        <w:pStyle w:val="normal0"/>
      </w:pPr>
    </w:p>
    <w:p w14:paraId="3ABC6347" w14:textId="77777777" w:rsidR="001D1711" w:rsidRDefault="001D1711">
      <w:pPr>
        <w:pStyle w:val="normal0"/>
      </w:pPr>
    </w:p>
    <w:p w14:paraId="68395DA0" w14:textId="77777777" w:rsidR="00FB3557" w:rsidRDefault="00FB3557">
      <w:pPr>
        <w:pStyle w:val="normal0"/>
        <w:jc w:val="center"/>
        <w:rPr>
          <w:rFonts w:ascii="Times New Roman" w:eastAsia="Times New Roman" w:hAnsi="Times New Roman" w:cs="Times New Roman"/>
          <w:sz w:val="24"/>
          <w:szCs w:val="24"/>
        </w:rPr>
      </w:pPr>
    </w:p>
    <w:p w14:paraId="7BC9C439" w14:textId="77777777" w:rsidR="00FB3557" w:rsidRDefault="00FB3557">
      <w:pPr>
        <w:pStyle w:val="normal0"/>
        <w:jc w:val="center"/>
        <w:rPr>
          <w:rFonts w:ascii="Times New Roman" w:eastAsia="Times New Roman" w:hAnsi="Times New Roman" w:cs="Times New Roman"/>
          <w:sz w:val="24"/>
          <w:szCs w:val="24"/>
        </w:rPr>
      </w:pPr>
    </w:p>
    <w:p w14:paraId="0679BDA4" w14:textId="77777777" w:rsidR="001D1711" w:rsidRDefault="00EA5A25">
      <w:pPr>
        <w:pStyle w:val="normal0"/>
        <w:jc w:val="center"/>
      </w:pPr>
      <w:r>
        <w:rPr>
          <w:rFonts w:ascii="Times New Roman" w:eastAsia="Times New Roman" w:hAnsi="Times New Roman" w:cs="Times New Roman"/>
          <w:sz w:val="24"/>
          <w:szCs w:val="24"/>
        </w:rPr>
        <w:t>References</w:t>
      </w:r>
    </w:p>
    <w:p w14:paraId="076CE4AB" w14:textId="77777777" w:rsidR="001D1711" w:rsidRDefault="001D1711">
      <w:pPr>
        <w:pStyle w:val="normal0"/>
        <w:jc w:val="center"/>
      </w:pPr>
    </w:p>
    <w:p w14:paraId="778D2E6A" w14:textId="77777777" w:rsidR="001D1711" w:rsidRDefault="00EA5A25">
      <w:pPr>
        <w:pStyle w:val="normal0"/>
        <w:ind w:left="990" w:hanging="1080"/>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lastRenderedPageBreak/>
        <w:t>Ates</w:t>
      </w:r>
      <w:proofErr w:type="spellEnd"/>
      <w:r>
        <w:rPr>
          <w:rFonts w:ascii="Times New Roman" w:eastAsia="Times New Roman" w:hAnsi="Times New Roman" w:cs="Times New Roman"/>
          <w:sz w:val="24"/>
          <w:szCs w:val="24"/>
        </w:rPr>
        <w:t>, O., &amp;</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Eryilmaz</w:t>
      </w:r>
      <w:proofErr w:type="spellEnd"/>
      <w:r>
        <w:rPr>
          <w:rFonts w:ascii="Times New Roman" w:eastAsia="Times New Roman" w:hAnsi="Times New Roman" w:cs="Times New Roman"/>
          <w:sz w:val="24"/>
          <w:szCs w:val="24"/>
        </w:rPr>
        <w:t xml:space="preserve">, A. (2011). </w:t>
      </w:r>
      <w:proofErr w:type="gramStart"/>
      <w:r>
        <w:rPr>
          <w:rFonts w:ascii="Times New Roman" w:eastAsia="Times New Roman" w:hAnsi="Times New Roman" w:cs="Times New Roman"/>
          <w:sz w:val="24"/>
          <w:szCs w:val="24"/>
        </w:rPr>
        <w:t>Effectiveness of hands-on and minds-on activities on students’   achievement and attitudes towards physics.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Asia-Pacific Forum on Science Learning and Teaching, 12(1).</w:t>
      </w:r>
      <w:proofErr w:type="gramEnd"/>
      <w:r>
        <w:rPr>
          <w:rFonts w:ascii="Times New Roman" w:eastAsia="Times New Roman" w:hAnsi="Times New Roman" w:cs="Times New Roman"/>
          <w:i/>
          <w:sz w:val="24"/>
          <w:szCs w:val="24"/>
        </w:rPr>
        <w:t xml:space="preserve"> </w:t>
      </w:r>
    </w:p>
    <w:p w14:paraId="7E3A7E7B" w14:textId="77777777" w:rsidR="00FB3557" w:rsidRDefault="00FB3557">
      <w:pPr>
        <w:pStyle w:val="normal0"/>
        <w:ind w:left="990" w:hanging="1080"/>
        <w:rPr>
          <w:rFonts w:ascii="Times New Roman" w:eastAsia="Times New Roman" w:hAnsi="Times New Roman" w:cs="Times New Roman"/>
          <w:i/>
          <w:sz w:val="24"/>
          <w:szCs w:val="24"/>
        </w:rPr>
      </w:pPr>
    </w:p>
    <w:p w14:paraId="25133D21" w14:textId="2F2829E8" w:rsidR="00FB3557" w:rsidRPr="00FB3557" w:rsidRDefault="00FB3557">
      <w:pPr>
        <w:widowControl w:val="0"/>
        <w:autoSpaceDE w:val="0"/>
        <w:autoSpaceDN w:val="0"/>
        <w:adjustRightInd w:val="0"/>
        <w:spacing w:after="140" w:line="288" w:lineRule="auto"/>
        <w:ind w:left="480" w:hanging="480"/>
        <w:rPr>
          <w:rFonts w:ascii="Times New Roman" w:hAnsi="Times New Roman" w:cs="Times New Roman"/>
          <w:noProof/>
          <w:sz w:val="24"/>
        </w:rPr>
      </w:pPr>
      <w:r>
        <w:rPr>
          <w:rFonts w:ascii="Times New Roman" w:eastAsia="Times New Roman" w:hAnsi="Times New Roman" w:cs="Times New Roman"/>
          <w:i/>
          <w:sz w:val="24"/>
          <w:szCs w:val="24"/>
        </w:rPr>
        <w:fldChar w:fldCharType="begin" w:fldLock="1"/>
      </w:r>
      <w:r>
        <w:rPr>
          <w:rFonts w:ascii="Times New Roman" w:eastAsia="Times New Roman" w:hAnsi="Times New Roman" w:cs="Times New Roman"/>
          <w:i/>
          <w:sz w:val="24"/>
          <w:szCs w:val="24"/>
        </w:rPr>
        <w:instrText xml:space="preserve">ADDIN Mendeley Bibliography CSL_BIBLIOGRAPHY </w:instrText>
      </w:r>
      <w:r>
        <w:rPr>
          <w:rFonts w:ascii="Times New Roman" w:eastAsia="Times New Roman" w:hAnsi="Times New Roman" w:cs="Times New Roman"/>
          <w:i/>
          <w:sz w:val="24"/>
          <w:szCs w:val="24"/>
        </w:rPr>
        <w:fldChar w:fldCharType="separate"/>
      </w:r>
      <w:r w:rsidRPr="00FB3557">
        <w:rPr>
          <w:rFonts w:ascii="Times New Roman" w:hAnsi="Times New Roman" w:cs="Times New Roman"/>
          <w:noProof/>
          <w:sz w:val="24"/>
          <w:szCs w:val="24"/>
          <w:lang w:val="en-US"/>
        </w:rPr>
        <w:t>Vacca</w:t>
      </w:r>
      <w:r w:rsidR="00EA5A25">
        <w:rPr>
          <w:rFonts w:ascii="Times New Roman" w:hAnsi="Times New Roman" w:cs="Times New Roman"/>
          <w:noProof/>
          <w:sz w:val="24"/>
          <w:szCs w:val="24"/>
          <w:lang w:val="en-US"/>
        </w:rPr>
        <w:t>, R. T., &amp; Vacca, J. A. L. (2014</w:t>
      </w:r>
      <w:r w:rsidRPr="00FB3557">
        <w:rPr>
          <w:rFonts w:ascii="Times New Roman" w:hAnsi="Times New Roman" w:cs="Times New Roman"/>
          <w:noProof/>
          <w:sz w:val="24"/>
          <w:szCs w:val="24"/>
          <w:lang w:val="en-US"/>
        </w:rPr>
        <w:t xml:space="preserve">). </w:t>
      </w:r>
      <w:r w:rsidRPr="00FB3557">
        <w:rPr>
          <w:rFonts w:ascii="Times New Roman" w:hAnsi="Times New Roman" w:cs="Times New Roman"/>
          <w:i/>
          <w:iCs/>
          <w:noProof/>
          <w:sz w:val="24"/>
          <w:szCs w:val="24"/>
          <w:lang w:val="en-US"/>
        </w:rPr>
        <w:t>Content area reading</w:t>
      </w:r>
      <w:r w:rsidRPr="00FB3557">
        <w:rPr>
          <w:rFonts w:ascii="Times New Roman" w:hAnsi="Times New Roman" w:cs="Times New Roman"/>
          <w:noProof/>
          <w:sz w:val="24"/>
          <w:szCs w:val="24"/>
          <w:lang w:val="en-US"/>
        </w:rPr>
        <w:t xml:space="preserve"> (11th ed.). Pearson Education Inc.</w:t>
      </w:r>
    </w:p>
    <w:p w14:paraId="6E1CEBFC" w14:textId="77777777" w:rsidR="00FB3557" w:rsidRDefault="00FB3557">
      <w:pPr>
        <w:pStyle w:val="normal0"/>
        <w:ind w:left="990" w:hanging="1080"/>
      </w:pPr>
      <w:r>
        <w:rPr>
          <w:rFonts w:ascii="Times New Roman" w:eastAsia="Times New Roman" w:hAnsi="Times New Roman" w:cs="Times New Roman"/>
          <w:i/>
          <w:sz w:val="24"/>
          <w:szCs w:val="24"/>
        </w:rPr>
        <w:fldChar w:fldCharType="end"/>
      </w:r>
      <w:bookmarkStart w:id="0" w:name="_GoBack"/>
      <w:bookmarkEnd w:id="0"/>
    </w:p>
    <w:sectPr w:rsidR="00FB35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compat>
    <w:compatSetting w:name="compatibilityMode" w:uri="http://schemas.microsoft.com/office/word" w:val="14"/>
  </w:compat>
  <w:rsids>
    <w:rsidRoot w:val="001D1711"/>
    <w:rsid w:val="001D1711"/>
    <w:rsid w:val="00261CD7"/>
    <w:rsid w:val="00EA5A25"/>
    <w:rsid w:val="00FB355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08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755</Words>
  <Characters>4310</Characters>
  <Application>Microsoft Macintosh Word</Application>
  <DocSecurity>0</DocSecurity>
  <Lines>35</Lines>
  <Paragraphs>10</Paragraphs>
  <ScaleCrop>false</ScaleCrop>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Miriam</cp:lastModifiedBy>
  <cp:revision>4</cp:revision>
  <dcterms:created xsi:type="dcterms:W3CDTF">2015-12-07T21:54:00Z</dcterms:created>
  <dcterms:modified xsi:type="dcterms:W3CDTF">2015-12-07T21:56:00Z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zaltsma1@uwindsor.ca@www.mendeley.com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http://www.zotero.org/styles/american-chemical-society</vt:lpwstr>
  </property>
  <property fmtid="{D5CDD505-2E9C-101B-9397-08002B2CF9AE}" pid="6" name="Mendeley Recent Style Name 0_1">
    <vt:lpwstr>American Chemical Society</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