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2C" w:rsidRDefault="00CE452C" w:rsidP="00CE452C">
      <w:pPr>
        <w:pStyle w:val="NormalWeb"/>
        <w:spacing w:line="360" w:lineRule="atLeast"/>
        <w:jc w:val="center"/>
        <w:rPr>
          <w:rFonts w:ascii="Georgia" w:hAnsi="Georgia"/>
          <w:color w:val="333333"/>
        </w:rPr>
      </w:pPr>
      <w:r>
        <w:rPr>
          <w:rStyle w:val="Strong"/>
          <w:rFonts w:ascii="Georgia" w:hAnsi="Georgia"/>
          <w:color w:val="333333"/>
        </w:rPr>
        <w:t>The Princess and the Officer - Praxis</w:t>
      </w:r>
    </w:p>
    <w:p w:rsidR="00CE452C" w:rsidRDefault="00CE452C" w:rsidP="00CE452C">
      <w:pPr>
        <w:pStyle w:val="NormalWeb"/>
        <w:spacing w:line="360" w:lineRule="atLeast"/>
        <w:rPr>
          <w:rFonts w:ascii="Georgia" w:hAnsi="Georgia"/>
          <w:color w:val="333333"/>
        </w:rPr>
      </w:pPr>
      <w:r>
        <w:rPr>
          <w:rFonts w:ascii="Georgia" w:hAnsi="Georgia"/>
          <w:color w:val="333333"/>
        </w:rPr>
        <w:t xml:space="preserve">This </w:t>
      </w:r>
      <w:proofErr w:type="spellStart"/>
      <w:r>
        <w:rPr>
          <w:rFonts w:ascii="Georgia" w:hAnsi="Georgia"/>
          <w:color w:val="333333"/>
        </w:rPr>
        <w:t>multiliteracies</w:t>
      </w:r>
      <w:proofErr w:type="spellEnd"/>
      <w:r>
        <w:rPr>
          <w:rFonts w:ascii="Georgia" w:hAnsi="Georgia"/>
          <w:color w:val="333333"/>
        </w:rPr>
        <w:t xml:space="preserve"> project is on commonly misused and misspelled words. It looks at a variety of words in the English language that are often used incorrectly. Connecting theory to practice may be more difficult than it sounds. In order to do so, the teacher must make sure they take every opportunity to correct and redirect without necessarily using direct instruction, instead incorporating the lessons into everyday usage. This project is an example of connecting theory to practice which can be utilized when examining content literacy, and content area reading.</w:t>
      </w:r>
    </w:p>
    <w:p w:rsidR="00CE452C" w:rsidRDefault="00CE452C" w:rsidP="00CE452C">
      <w:pPr>
        <w:pStyle w:val="NormalWeb"/>
        <w:spacing w:line="360" w:lineRule="atLeast"/>
        <w:rPr>
          <w:rFonts w:ascii="Georgia" w:hAnsi="Georgia"/>
          <w:color w:val="333333"/>
        </w:rPr>
      </w:pPr>
      <w:r>
        <w:rPr>
          <w:rFonts w:ascii="Georgia" w:hAnsi="Georgia"/>
          <w:color w:val="333333"/>
        </w:rPr>
        <w:t>The video produced for the purpose of this assignment is in line with content literacy. Content literacy, “refers to the ability to use reading, writing, talking, listening, and viewing to learn subject matter in a given discipline” (</w:t>
      </w:r>
      <w:proofErr w:type="spellStart"/>
      <w:r>
        <w:rPr>
          <w:rFonts w:ascii="Georgia" w:hAnsi="Georgia"/>
          <w:color w:val="333333"/>
        </w:rPr>
        <w:t>Vacca</w:t>
      </w:r>
      <w:proofErr w:type="spellEnd"/>
      <w:r>
        <w:rPr>
          <w:rFonts w:ascii="Georgia" w:hAnsi="Georgia"/>
          <w:color w:val="333333"/>
        </w:rPr>
        <w:t>, 2014, p. 16). The video employs a visual technique to engage the audience into learning the mistakes of commonly misspelled words. The video tries to teach the viewer how to use homonyms properly in context and how to spell them. This connects theory to content literacy to practice to the video.</w:t>
      </w:r>
    </w:p>
    <w:p w:rsidR="00CE452C" w:rsidRDefault="00CE452C" w:rsidP="00CE452C">
      <w:pPr>
        <w:pStyle w:val="NormalWeb"/>
        <w:spacing w:line="360" w:lineRule="atLeast"/>
        <w:rPr>
          <w:rFonts w:ascii="Georgia" w:hAnsi="Georgia"/>
          <w:color w:val="333333"/>
        </w:rPr>
      </w:pPr>
      <w:r>
        <w:rPr>
          <w:rFonts w:ascii="Georgia" w:hAnsi="Georgia"/>
          <w:color w:val="333333"/>
        </w:rPr>
        <w:t>The video may also be seen as a form of content area reading. Content area reading, “was associated with helping students better understand what they read across the curriculum,” but then it was expanded to, “reflect the inclusive role language plays in learning with texts” (</w:t>
      </w:r>
      <w:proofErr w:type="spellStart"/>
      <w:r>
        <w:rPr>
          <w:rFonts w:ascii="Georgia" w:hAnsi="Georgia"/>
          <w:color w:val="333333"/>
        </w:rPr>
        <w:t>Vacca</w:t>
      </w:r>
      <w:proofErr w:type="spellEnd"/>
      <w:r>
        <w:rPr>
          <w:rFonts w:ascii="Georgia" w:hAnsi="Georgia"/>
          <w:color w:val="333333"/>
        </w:rPr>
        <w:t>, 2014, p. 16). Being able to spell words properly and use them where they are most appropriate would be beneficial to students in all subjects, not just Language Arts; thus, incorporating language across the curriculum. This also could be seen as connecting theory to practice.</w:t>
      </w:r>
    </w:p>
    <w:p w:rsidR="00CE452C" w:rsidRDefault="00CE452C" w:rsidP="00CE452C">
      <w:pPr>
        <w:pStyle w:val="NormalWeb"/>
        <w:spacing w:line="360" w:lineRule="atLeast"/>
        <w:rPr>
          <w:rFonts w:ascii="Georgia" w:hAnsi="Georgia"/>
          <w:color w:val="333333"/>
        </w:rPr>
      </w:pPr>
      <w:r>
        <w:rPr>
          <w:rFonts w:ascii="Georgia" w:hAnsi="Georgia"/>
          <w:color w:val="333333"/>
        </w:rPr>
        <w:t xml:space="preserve">The classroom teacher could generate an ongoing list of commonly misused and misspelled words from their class, and use those to create specific work sheets for the students or alternately use some homonym style educational resources worksheets produced by approved publishers, i.e. “Key Ideas in English: Exercises for English Skill Development”. This video is a humorous example of connecting theory to practice which is visible in content literacy and content area reading. </w:t>
      </w:r>
      <w:proofErr w:type="spellStart"/>
      <w:r>
        <w:rPr>
          <w:rFonts w:ascii="Georgia" w:hAnsi="Georgia"/>
          <w:color w:val="333333"/>
        </w:rPr>
        <w:t>Multiliteracies</w:t>
      </w:r>
      <w:proofErr w:type="spellEnd"/>
      <w:r>
        <w:rPr>
          <w:rFonts w:ascii="Georgia" w:hAnsi="Georgia"/>
          <w:color w:val="333333"/>
        </w:rPr>
        <w:t xml:space="preserve"> can be used in more than one subject area and this video is an example of teaching literacy in a science class.</w:t>
      </w:r>
    </w:p>
    <w:p w:rsidR="004D24E3" w:rsidRPr="00CE452C" w:rsidRDefault="004D24E3" w:rsidP="00CE452C">
      <w:pPr>
        <w:pStyle w:val="NormalWeb"/>
        <w:spacing w:line="360" w:lineRule="atLeast"/>
        <w:rPr>
          <w:rFonts w:ascii="Georgia" w:hAnsi="Georgia"/>
          <w:color w:val="333333"/>
        </w:rPr>
      </w:pPr>
      <w:bookmarkStart w:id="0" w:name="_GoBack"/>
      <w:bookmarkEnd w:id="0"/>
    </w:p>
    <w:sectPr w:rsidR="004D24E3" w:rsidRPr="00CE4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2C"/>
    <w:rsid w:val="004D24E3"/>
    <w:rsid w:val="00CE4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BE0"/>
  <w15:chartTrackingRefBased/>
  <w15:docId w15:val="{0FD818D6-59EF-44E3-923C-EFD7FB0F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5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E452C"/>
    <w:rPr>
      <w:b/>
      <w:bCs/>
    </w:rPr>
  </w:style>
  <w:style w:type="character" w:customStyle="1" w:styleId="apple-converted-space">
    <w:name w:val="apple-converted-space"/>
    <w:basedOn w:val="DefaultParagraphFont"/>
    <w:rsid w:val="00CE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1964</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1</cp:revision>
  <dcterms:created xsi:type="dcterms:W3CDTF">2016-06-09T16:26:00Z</dcterms:created>
  <dcterms:modified xsi:type="dcterms:W3CDTF">2016-06-09T16:26:00Z</dcterms:modified>
</cp:coreProperties>
</file>