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9ED3" w14:textId="77777777" w:rsidR="008C3CB5" w:rsidRPr="008B4A14" w:rsidRDefault="008C3CB5" w:rsidP="008C3CB5">
      <w:pPr>
        <w:contextualSpacing/>
        <w:rPr>
          <w:lang w:val="en-CA"/>
        </w:rPr>
      </w:pPr>
    </w:p>
    <w:p w14:paraId="0009F5B9" w14:textId="77777777" w:rsidR="008C3CB5" w:rsidRPr="008B4A14" w:rsidRDefault="008C3CB5" w:rsidP="008C3CB5">
      <w:pPr>
        <w:contextualSpacing/>
        <w:jc w:val="center"/>
        <w:rPr>
          <w:lang w:val="en-CA"/>
        </w:rPr>
      </w:pPr>
    </w:p>
    <w:p w14:paraId="1924715B" w14:textId="77777777" w:rsidR="008C3CB5" w:rsidRPr="008B4A14" w:rsidRDefault="008C3CB5" w:rsidP="008C3CB5">
      <w:pPr>
        <w:contextualSpacing/>
        <w:jc w:val="center"/>
        <w:rPr>
          <w:lang w:val="en-CA"/>
        </w:rPr>
      </w:pPr>
    </w:p>
    <w:p w14:paraId="261D7DEA" w14:textId="77777777" w:rsidR="008C3CB5" w:rsidRPr="008B4A14" w:rsidRDefault="008C3CB5" w:rsidP="008C3CB5">
      <w:pPr>
        <w:contextualSpacing/>
        <w:jc w:val="center"/>
        <w:rPr>
          <w:lang w:val="en-CA"/>
        </w:rPr>
      </w:pPr>
    </w:p>
    <w:p w14:paraId="54743093" w14:textId="77777777" w:rsidR="008C3CB5" w:rsidRPr="008B4A14" w:rsidRDefault="008C3CB5" w:rsidP="008C3CB5">
      <w:pPr>
        <w:contextualSpacing/>
        <w:jc w:val="center"/>
        <w:rPr>
          <w:lang w:val="en-CA"/>
        </w:rPr>
      </w:pPr>
    </w:p>
    <w:p w14:paraId="0878525E" w14:textId="77777777" w:rsidR="008C3CB5" w:rsidRDefault="008C3CB5" w:rsidP="008C3CB5">
      <w:pPr>
        <w:contextualSpacing/>
        <w:jc w:val="center"/>
        <w:rPr>
          <w:lang w:val="en-CA"/>
        </w:rPr>
      </w:pPr>
    </w:p>
    <w:p w14:paraId="0AFCA742" w14:textId="77777777" w:rsidR="008C3CB5" w:rsidRDefault="008C3CB5" w:rsidP="008C3CB5">
      <w:pPr>
        <w:contextualSpacing/>
        <w:jc w:val="center"/>
        <w:rPr>
          <w:lang w:val="en-CA"/>
        </w:rPr>
      </w:pPr>
    </w:p>
    <w:p w14:paraId="19A950EB" w14:textId="77777777" w:rsidR="008C3CB5" w:rsidRDefault="008C3CB5" w:rsidP="008C3CB5">
      <w:pPr>
        <w:contextualSpacing/>
        <w:jc w:val="center"/>
        <w:rPr>
          <w:lang w:val="en-CA"/>
        </w:rPr>
      </w:pPr>
    </w:p>
    <w:p w14:paraId="0F91F4DB" w14:textId="77777777" w:rsidR="008C3CB5" w:rsidRDefault="008C3CB5" w:rsidP="008C3CB5">
      <w:pPr>
        <w:contextualSpacing/>
        <w:jc w:val="center"/>
        <w:rPr>
          <w:lang w:val="en-CA"/>
        </w:rPr>
      </w:pPr>
    </w:p>
    <w:p w14:paraId="6D6B32D9" w14:textId="77777777" w:rsidR="008C3CB5" w:rsidRPr="008B4A14" w:rsidRDefault="008C3CB5" w:rsidP="008C3CB5">
      <w:pPr>
        <w:contextualSpacing/>
        <w:jc w:val="center"/>
        <w:rPr>
          <w:lang w:val="en-CA"/>
        </w:rPr>
      </w:pPr>
    </w:p>
    <w:p w14:paraId="448A9F00" w14:textId="77777777" w:rsidR="008C3CB5" w:rsidRPr="008B4A14" w:rsidRDefault="008C3CB5" w:rsidP="008C3CB5">
      <w:pPr>
        <w:contextualSpacing/>
        <w:jc w:val="center"/>
        <w:rPr>
          <w:rFonts w:ascii="Times New Roman" w:hAnsi="Times New Roman" w:cs="Times New Roman"/>
          <w:sz w:val="24"/>
          <w:lang w:val="en-CA"/>
        </w:rPr>
      </w:pPr>
    </w:p>
    <w:p w14:paraId="150299B2" w14:textId="77777777" w:rsidR="008C3CB5" w:rsidRPr="008B4A14" w:rsidRDefault="008C3CB5" w:rsidP="008C3CB5">
      <w:pPr>
        <w:contextualSpacing/>
        <w:jc w:val="center"/>
        <w:rPr>
          <w:rFonts w:ascii="Times New Roman" w:hAnsi="Times New Roman" w:cs="Times New Roman"/>
          <w:sz w:val="24"/>
          <w:lang w:val="en-CA"/>
        </w:rPr>
      </w:pPr>
    </w:p>
    <w:p w14:paraId="1FCEFB36" w14:textId="4E7DBA4A" w:rsidR="008C3CB5" w:rsidRDefault="008C3CB5" w:rsidP="008C3CB5">
      <w:pPr>
        <w:contextualSpacing/>
        <w:jc w:val="center"/>
        <w:rPr>
          <w:rFonts w:ascii="Times New Roman" w:hAnsi="Times New Roman" w:cs="Times New Roman"/>
          <w:sz w:val="24"/>
          <w:lang w:val="en-CA"/>
        </w:rPr>
      </w:pPr>
      <w:r>
        <w:rPr>
          <w:rFonts w:ascii="Times New Roman" w:hAnsi="Times New Roman" w:cs="Times New Roman"/>
          <w:sz w:val="24"/>
          <w:lang w:val="en-CA"/>
        </w:rPr>
        <w:t>Praxis Paper:</w:t>
      </w:r>
    </w:p>
    <w:p w14:paraId="62880D46" w14:textId="77777777" w:rsidR="008C3CB5" w:rsidRDefault="008C3CB5" w:rsidP="008C3CB5">
      <w:pPr>
        <w:contextualSpacing/>
        <w:jc w:val="center"/>
        <w:rPr>
          <w:rFonts w:ascii="Times New Roman" w:hAnsi="Times New Roman" w:cs="Times New Roman"/>
          <w:sz w:val="24"/>
          <w:lang w:val="en-CA"/>
        </w:rPr>
      </w:pPr>
    </w:p>
    <w:p w14:paraId="18721B49" w14:textId="45C3799D" w:rsidR="008C3CB5" w:rsidRPr="008B4A14" w:rsidRDefault="0092674E" w:rsidP="008C3CB5">
      <w:pPr>
        <w:contextualSpacing/>
        <w:jc w:val="center"/>
        <w:rPr>
          <w:rFonts w:ascii="Times New Roman" w:hAnsi="Times New Roman" w:cs="Times New Roman"/>
          <w:sz w:val="24"/>
          <w:lang w:val="en-CA"/>
        </w:rPr>
      </w:pPr>
      <w:r>
        <w:rPr>
          <w:rFonts w:ascii="Times New Roman" w:hAnsi="Times New Roman" w:cs="Times New Roman"/>
          <w:sz w:val="24"/>
          <w:lang w:val="en-CA"/>
        </w:rPr>
        <w:t>Chinese Zodiac- “The Great Animal Race”</w:t>
      </w:r>
    </w:p>
    <w:p w14:paraId="0C5011FB" w14:textId="77777777" w:rsidR="008C3CB5" w:rsidRDefault="008C3CB5" w:rsidP="00CC0A59">
      <w:pPr>
        <w:contextualSpacing/>
        <w:rPr>
          <w:rFonts w:ascii="Times New Roman" w:hAnsi="Times New Roman" w:cs="Times New Roman"/>
          <w:sz w:val="24"/>
          <w:lang w:val="en-CA"/>
        </w:rPr>
      </w:pPr>
    </w:p>
    <w:p w14:paraId="76CE82C0" w14:textId="77777777" w:rsidR="008C3CB5" w:rsidRDefault="008C3CB5" w:rsidP="008C3CB5">
      <w:pPr>
        <w:contextualSpacing/>
        <w:jc w:val="center"/>
        <w:rPr>
          <w:rFonts w:ascii="Times New Roman" w:hAnsi="Times New Roman" w:cs="Times New Roman"/>
          <w:sz w:val="24"/>
          <w:lang w:val="en-CA"/>
        </w:rPr>
      </w:pPr>
    </w:p>
    <w:p w14:paraId="6B7B0545" w14:textId="49FA69B9" w:rsidR="008C3CB5" w:rsidRPr="00E72937" w:rsidRDefault="008C3CB5" w:rsidP="00E72937">
      <w:pPr>
        <w:jc w:val="center"/>
        <w:rPr>
          <w:rFonts w:ascii="Times New Roman" w:hAnsi="Times New Roman" w:cs="Times New Roman"/>
          <w:color w:val="000000" w:themeColor="text1"/>
          <w:sz w:val="24"/>
          <w:szCs w:val="24"/>
        </w:rPr>
      </w:pPr>
      <w:r w:rsidRPr="00E72937">
        <w:rPr>
          <w:rFonts w:ascii="Times New Roman" w:hAnsi="Times New Roman" w:cs="Times New Roman"/>
          <w:sz w:val="24"/>
          <w:szCs w:val="24"/>
          <w:lang w:val="en-CA"/>
        </w:rPr>
        <w:t>Sandra Raffoul</w:t>
      </w:r>
      <w:r w:rsidR="00E72937" w:rsidRPr="00E72937">
        <w:rPr>
          <w:rFonts w:ascii="Times New Roman" w:hAnsi="Times New Roman" w:cs="Times New Roman"/>
          <w:sz w:val="24"/>
          <w:szCs w:val="24"/>
          <w:lang w:val="en-CA"/>
        </w:rPr>
        <w:t xml:space="preserve">, </w:t>
      </w:r>
      <w:proofErr w:type="spellStart"/>
      <w:r w:rsidR="00E72937" w:rsidRPr="00E72937">
        <w:rPr>
          <w:rFonts w:ascii="Times New Roman" w:hAnsi="Times New Roman" w:cs="Times New Roman"/>
          <w:color w:val="000000" w:themeColor="text1"/>
          <w:sz w:val="24"/>
          <w:szCs w:val="24"/>
        </w:rPr>
        <w:t>Hailun</w:t>
      </w:r>
      <w:proofErr w:type="spellEnd"/>
      <w:r w:rsidR="00E72937" w:rsidRPr="00E72937">
        <w:rPr>
          <w:rFonts w:ascii="Times New Roman" w:hAnsi="Times New Roman" w:cs="Times New Roman"/>
          <w:color w:val="000000" w:themeColor="text1"/>
          <w:sz w:val="24"/>
          <w:szCs w:val="24"/>
        </w:rPr>
        <w:t xml:space="preserve"> Ma, Samantha Di Fazio, Li Ji</w:t>
      </w:r>
    </w:p>
    <w:p w14:paraId="69861C47" w14:textId="77777777" w:rsidR="008C3CB5" w:rsidRPr="008B4A14" w:rsidRDefault="008C3CB5" w:rsidP="008C3CB5">
      <w:pPr>
        <w:contextualSpacing/>
        <w:jc w:val="center"/>
        <w:rPr>
          <w:rFonts w:ascii="Times New Roman" w:hAnsi="Times New Roman" w:cs="Times New Roman"/>
          <w:sz w:val="24"/>
          <w:lang w:val="en-CA"/>
        </w:rPr>
      </w:pPr>
    </w:p>
    <w:p w14:paraId="58F7C581" w14:textId="77777777" w:rsidR="008C3CB5" w:rsidRDefault="008C3CB5" w:rsidP="008C3CB5">
      <w:pPr>
        <w:contextualSpacing/>
        <w:jc w:val="center"/>
        <w:rPr>
          <w:rFonts w:ascii="Times New Roman" w:hAnsi="Times New Roman" w:cs="Times New Roman"/>
          <w:sz w:val="24"/>
          <w:lang w:val="en-CA"/>
        </w:rPr>
      </w:pPr>
      <w:r>
        <w:rPr>
          <w:rFonts w:ascii="Times New Roman" w:hAnsi="Times New Roman" w:cs="Times New Roman"/>
          <w:sz w:val="24"/>
          <w:lang w:val="en-CA"/>
        </w:rPr>
        <w:t>EDUC-8400</w:t>
      </w:r>
    </w:p>
    <w:p w14:paraId="42F4A732" w14:textId="77777777" w:rsidR="008C3CB5" w:rsidRPr="008B4A14" w:rsidRDefault="008C3CB5" w:rsidP="008C3CB5">
      <w:pPr>
        <w:contextualSpacing/>
        <w:rPr>
          <w:rFonts w:ascii="Times New Roman" w:hAnsi="Times New Roman" w:cs="Times New Roman"/>
          <w:sz w:val="24"/>
          <w:lang w:val="en-CA"/>
        </w:rPr>
      </w:pPr>
    </w:p>
    <w:p w14:paraId="3EBEEF39" w14:textId="4C048D80" w:rsidR="008C3CB5" w:rsidRPr="008B4A14" w:rsidRDefault="008C3CB5" w:rsidP="008C3CB5">
      <w:pPr>
        <w:contextualSpacing/>
        <w:jc w:val="center"/>
        <w:rPr>
          <w:rFonts w:ascii="Times New Roman" w:hAnsi="Times New Roman" w:cs="Times New Roman"/>
          <w:sz w:val="24"/>
          <w:lang w:val="en-CA"/>
        </w:rPr>
      </w:pPr>
      <w:r>
        <w:rPr>
          <w:rFonts w:ascii="Times New Roman" w:hAnsi="Times New Roman" w:cs="Times New Roman"/>
          <w:sz w:val="24"/>
          <w:lang w:val="en-CA"/>
        </w:rPr>
        <w:t>March 19</w:t>
      </w:r>
      <w:r w:rsidRPr="008C3CB5">
        <w:rPr>
          <w:rFonts w:ascii="Times New Roman" w:hAnsi="Times New Roman" w:cs="Times New Roman"/>
          <w:sz w:val="24"/>
          <w:vertAlign w:val="superscript"/>
          <w:lang w:val="en-CA"/>
        </w:rPr>
        <w:t>th</w:t>
      </w:r>
      <w:r>
        <w:rPr>
          <w:rFonts w:ascii="Times New Roman" w:hAnsi="Times New Roman" w:cs="Times New Roman"/>
          <w:sz w:val="24"/>
          <w:lang w:val="en-CA"/>
        </w:rPr>
        <w:t>, 2020</w:t>
      </w:r>
    </w:p>
    <w:p w14:paraId="3DEC3CA4" w14:textId="77777777" w:rsidR="008C3CB5" w:rsidRDefault="008C3CB5" w:rsidP="008C3CB5">
      <w:pPr>
        <w:contextualSpacing/>
        <w:rPr>
          <w:lang w:val="en-CA"/>
        </w:rPr>
      </w:pPr>
    </w:p>
    <w:p w14:paraId="2ADF3EBD" w14:textId="77777777" w:rsidR="008C3CB5" w:rsidRDefault="008C3CB5" w:rsidP="008C3CB5">
      <w:pPr>
        <w:contextualSpacing/>
        <w:rPr>
          <w:lang w:val="en-CA"/>
        </w:rPr>
      </w:pPr>
    </w:p>
    <w:p w14:paraId="5176A65C" w14:textId="77777777" w:rsidR="008C3CB5" w:rsidRDefault="008C3CB5" w:rsidP="008C3CB5">
      <w:pPr>
        <w:contextualSpacing/>
        <w:rPr>
          <w:lang w:val="en-CA"/>
        </w:rPr>
      </w:pPr>
    </w:p>
    <w:p w14:paraId="4FD8FF1F" w14:textId="77777777" w:rsidR="008C3CB5" w:rsidRDefault="008C3CB5" w:rsidP="008C3CB5">
      <w:pPr>
        <w:contextualSpacing/>
        <w:rPr>
          <w:lang w:val="en-CA"/>
        </w:rPr>
      </w:pPr>
    </w:p>
    <w:p w14:paraId="52C03116" w14:textId="77777777" w:rsidR="008C3CB5" w:rsidRDefault="008C3CB5" w:rsidP="008C3CB5">
      <w:pPr>
        <w:contextualSpacing/>
        <w:rPr>
          <w:lang w:val="en-CA"/>
        </w:rPr>
      </w:pPr>
    </w:p>
    <w:p w14:paraId="3227F741" w14:textId="77777777" w:rsidR="008C3CB5" w:rsidRDefault="008C3CB5" w:rsidP="008C3CB5">
      <w:pPr>
        <w:contextualSpacing/>
        <w:rPr>
          <w:lang w:val="en-CA"/>
        </w:rPr>
      </w:pPr>
    </w:p>
    <w:p w14:paraId="42453F6C" w14:textId="77777777" w:rsidR="008C3CB5" w:rsidRDefault="008C3CB5" w:rsidP="008C3CB5">
      <w:pPr>
        <w:contextualSpacing/>
        <w:rPr>
          <w:lang w:val="en-CA"/>
        </w:rPr>
      </w:pPr>
    </w:p>
    <w:p w14:paraId="759EDEA9" w14:textId="77777777" w:rsidR="008C3CB5" w:rsidRDefault="008C3CB5" w:rsidP="008C3CB5">
      <w:pPr>
        <w:contextualSpacing/>
        <w:rPr>
          <w:lang w:val="en-CA"/>
        </w:rPr>
      </w:pPr>
    </w:p>
    <w:p w14:paraId="6AD0DDB9" w14:textId="77777777" w:rsidR="008C3CB5" w:rsidRDefault="008C3CB5" w:rsidP="008C3CB5">
      <w:pPr>
        <w:contextualSpacing/>
        <w:rPr>
          <w:lang w:val="en-CA"/>
        </w:rPr>
      </w:pPr>
    </w:p>
    <w:p w14:paraId="69D6E470" w14:textId="77777777" w:rsidR="008C3CB5" w:rsidRDefault="008C3CB5" w:rsidP="008C3CB5">
      <w:pPr>
        <w:contextualSpacing/>
        <w:rPr>
          <w:lang w:val="en-CA"/>
        </w:rPr>
      </w:pPr>
    </w:p>
    <w:p w14:paraId="74067B9E" w14:textId="77777777" w:rsidR="008C3CB5" w:rsidRDefault="008C3CB5" w:rsidP="008C3CB5">
      <w:pPr>
        <w:contextualSpacing/>
        <w:rPr>
          <w:lang w:val="en-CA"/>
        </w:rPr>
      </w:pPr>
    </w:p>
    <w:p w14:paraId="37C161EC" w14:textId="77777777" w:rsidR="008C3CB5" w:rsidRDefault="008C3CB5" w:rsidP="008C3CB5">
      <w:pPr>
        <w:contextualSpacing/>
        <w:rPr>
          <w:lang w:val="en-CA"/>
        </w:rPr>
      </w:pPr>
    </w:p>
    <w:p w14:paraId="10D66897" w14:textId="77777777" w:rsidR="008C3CB5" w:rsidRDefault="008C3CB5" w:rsidP="008C3CB5">
      <w:pPr>
        <w:contextualSpacing/>
        <w:rPr>
          <w:lang w:val="en-CA"/>
        </w:rPr>
      </w:pPr>
    </w:p>
    <w:p w14:paraId="0C7711C5" w14:textId="77777777" w:rsidR="008C3CB5" w:rsidRDefault="008C3CB5" w:rsidP="008C3CB5">
      <w:pPr>
        <w:contextualSpacing/>
        <w:rPr>
          <w:lang w:val="en-CA"/>
        </w:rPr>
      </w:pPr>
    </w:p>
    <w:p w14:paraId="4EF16CC9" w14:textId="77777777" w:rsidR="008C3CB5" w:rsidRDefault="008C3CB5" w:rsidP="008C3CB5">
      <w:pPr>
        <w:contextualSpacing/>
        <w:rPr>
          <w:lang w:val="en-CA"/>
        </w:rPr>
      </w:pPr>
    </w:p>
    <w:p w14:paraId="1EE73A08" w14:textId="77777777" w:rsidR="008C3CB5" w:rsidRDefault="008C3CB5" w:rsidP="008C3CB5">
      <w:pPr>
        <w:contextualSpacing/>
        <w:rPr>
          <w:lang w:val="en-CA"/>
        </w:rPr>
      </w:pPr>
    </w:p>
    <w:p w14:paraId="27AA04AC" w14:textId="77777777" w:rsidR="008C3CB5" w:rsidRDefault="008C3CB5" w:rsidP="008C3CB5">
      <w:pPr>
        <w:contextualSpacing/>
        <w:rPr>
          <w:lang w:val="en-CA"/>
        </w:rPr>
      </w:pPr>
    </w:p>
    <w:p w14:paraId="40820410" w14:textId="6CD29C55" w:rsidR="008C3CB5" w:rsidRDefault="008C3CB5" w:rsidP="008C3CB5">
      <w:pPr>
        <w:contextualSpacing/>
        <w:rPr>
          <w:lang w:val="en-CA"/>
        </w:rPr>
      </w:pPr>
    </w:p>
    <w:p w14:paraId="66C46BDA" w14:textId="186A7785" w:rsidR="008C3CB5" w:rsidRDefault="008C3CB5" w:rsidP="008C3CB5">
      <w:pPr>
        <w:contextualSpacing/>
        <w:rPr>
          <w:lang w:val="en-CA"/>
        </w:rPr>
      </w:pPr>
    </w:p>
    <w:p w14:paraId="4777DD51" w14:textId="5C724883" w:rsidR="008C3CB5" w:rsidRDefault="008C3CB5" w:rsidP="008C3CB5">
      <w:pPr>
        <w:contextualSpacing/>
        <w:rPr>
          <w:lang w:val="en-CA"/>
        </w:rPr>
      </w:pPr>
    </w:p>
    <w:p w14:paraId="2754AC7F" w14:textId="77777777" w:rsidR="008C3CB5" w:rsidRDefault="008C3CB5" w:rsidP="008C3CB5">
      <w:pPr>
        <w:contextualSpacing/>
        <w:rPr>
          <w:lang w:val="en-CA"/>
        </w:rPr>
      </w:pPr>
    </w:p>
    <w:p w14:paraId="56E2C1E3" w14:textId="38736A03" w:rsidR="008C3CB5" w:rsidRDefault="008C3CB5" w:rsidP="008C3CB5">
      <w:pPr>
        <w:contextualSpacing/>
        <w:jc w:val="center"/>
        <w:rPr>
          <w:rFonts w:ascii="Times New Roman" w:hAnsi="Times New Roman" w:cs="Times New Roman"/>
          <w:sz w:val="24"/>
          <w:lang w:val="en-CA"/>
        </w:rPr>
      </w:pPr>
      <w:r>
        <w:rPr>
          <w:rFonts w:ascii="Times New Roman" w:hAnsi="Times New Roman" w:cs="Times New Roman"/>
          <w:sz w:val="24"/>
          <w:lang w:val="en-CA"/>
        </w:rPr>
        <w:lastRenderedPageBreak/>
        <w:t>Praxis Paper:</w:t>
      </w:r>
    </w:p>
    <w:p w14:paraId="32DA2607" w14:textId="77777777" w:rsidR="0092674E" w:rsidRPr="008B4A14" w:rsidRDefault="0092674E" w:rsidP="0092674E">
      <w:pPr>
        <w:contextualSpacing/>
        <w:jc w:val="center"/>
        <w:rPr>
          <w:rFonts w:ascii="Times New Roman" w:hAnsi="Times New Roman" w:cs="Times New Roman"/>
          <w:sz w:val="24"/>
          <w:lang w:val="en-CA"/>
        </w:rPr>
      </w:pPr>
      <w:r>
        <w:rPr>
          <w:rFonts w:ascii="Times New Roman" w:hAnsi="Times New Roman" w:cs="Times New Roman"/>
          <w:sz w:val="24"/>
          <w:lang w:val="en-CA"/>
        </w:rPr>
        <w:t>Chinese Zodiac- “The Great Animal Race”</w:t>
      </w:r>
    </w:p>
    <w:p w14:paraId="0AAE864C" w14:textId="77777777" w:rsidR="008C3CB5" w:rsidRPr="00DB0EC7" w:rsidRDefault="008C3CB5" w:rsidP="008C3CB5">
      <w:pPr>
        <w:autoSpaceDE w:val="0"/>
        <w:autoSpaceDN w:val="0"/>
        <w:adjustRightInd w:val="0"/>
        <w:spacing w:after="0" w:line="240" w:lineRule="auto"/>
        <w:rPr>
          <w:rFonts w:ascii="PalatinoLinotype-Roman" w:hAnsi="PalatinoLinotype-Roman" w:cs="PalatinoLinotype-Roman"/>
          <w:sz w:val="24"/>
          <w:szCs w:val="24"/>
          <w:lang w:val="en-CA"/>
        </w:rPr>
      </w:pPr>
    </w:p>
    <w:p w14:paraId="6462BB91" w14:textId="35F5BC4F" w:rsidR="008C3CB5" w:rsidRPr="00511B02" w:rsidRDefault="00511B02" w:rsidP="00511B02">
      <w:pPr>
        <w:pStyle w:val="NoSpacing"/>
        <w:spacing w:line="48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tab/>
      </w:r>
      <w:r w:rsidR="0092674E">
        <w:rPr>
          <w:rFonts w:ascii="Times New Roman" w:hAnsi="Times New Roman" w:cs="Times New Roman"/>
          <w:sz w:val="24"/>
          <w:szCs w:val="24"/>
          <w:lang w:val="en-CA"/>
        </w:rPr>
        <w:t>Our group</w:t>
      </w:r>
      <w:r w:rsidR="00C26157">
        <w:rPr>
          <w:rFonts w:ascii="Times New Roman" w:hAnsi="Times New Roman" w:cs="Times New Roman"/>
          <w:sz w:val="24"/>
          <w:szCs w:val="24"/>
          <w:lang w:val="en-CA"/>
        </w:rPr>
        <w:t xml:space="preserve"> multiliteracies project incorporates the use of a bilingual text (English and Mandarin)</w:t>
      </w:r>
      <w:r w:rsidR="002D7692">
        <w:rPr>
          <w:rFonts w:ascii="Times New Roman" w:hAnsi="Times New Roman" w:cs="Times New Roman"/>
          <w:sz w:val="24"/>
          <w:szCs w:val="24"/>
          <w:lang w:val="en-CA"/>
        </w:rPr>
        <w:t xml:space="preserve"> titled “The Great Animal Race”</w:t>
      </w:r>
      <w:r w:rsidR="00C26157">
        <w:rPr>
          <w:rFonts w:ascii="Times New Roman" w:hAnsi="Times New Roman" w:cs="Times New Roman"/>
          <w:sz w:val="24"/>
          <w:szCs w:val="24"/>
          <w:lang w:val="en-CA"/>
        </w:rPr>
        <w:t xml:space="preserve"> into a lesson plan that teaches students about the Chin</w:t>
      </w:r>
      <w:r w:rsidR="004A3823">
        <w:rPr>
          <w:rFonts w:ascii="Times New Roman" w:hAnsi="Times New Roman" w:cs="Times New Roman"/>
          <w:sz w:val="24"/>
          <w:szCs w:val="24"/>
          <w:lang w:val="en-CA"/>
        </w:rPr>
        <w:t>e</w:t>
      </w:r>
      <w:r w:rsidR="00C26157">
        <w:rPr>
          <w:rFonts w:ascii="Times New Roman" w:hAnsi="Times New Roman" w:cs="Times New Roman"/>
          <w:sz w:val="24"/>
          <w:szCs w:val="24"/>
          <w:lang w:val="en-CA"/>
        </w:rPr>
        <w:t xml:space="preserve">se Zodiac. </w:t>
      </w:r>
      <w:r w:rsidR="00D33757">
        <w:rPr>
          <w:rFonts w:ascii="Times New Roman" w:hAnsi="Times New Roman" w:cs="Times New Roman"/>
          <w:sz w:val="24"/>
          <w:szCs w:val="24"/>
          <w:lang w:val="en-CA"/>
        </w:rPr>
        <w:t xml:space="preserve">The lesson plan is aimed </w:t>
      </w:r>
      <w:r w:rsidR="002D7692">
        <w:rPr>
          <w:rFonts w:ascii="Times New Roman" w:hAnsi="Times New Roman" w:cs="Times New Roman"/>
          <w:sz w:val="24"/>
          <w:szCs w:val="24"/>
          <w:lang w:val="en-CA"/>
        </w:rPr>
        <w:t>to teach social studies at the second-grade level.</w:t>
      </w:r>
      <w:r w:rsidR="006C621B">
        <w:rPr>
          <w:rFonts w:ascii="Times New Roman" w:hAnsi="Times New Roman" w:cs="Times New Roman"/>
          <w:sz w:val="24"/>
          <w:szCs w:val="24"/>
          <w:lang w:val="en-CA"/>
        </w:rPr>
        <w:t xml:space="preserve"> For s</w:t>
      </w:r>
      <w:r w:rsidR="00A26B59">
        <w:rPr>
          <w:rFonts w:ascii="Times New Roman" w:hAnsi="Times New Roman" w:cs="Times New Roman"/>
          <w:sz w:val="24"/>
          <w:szCs w:val="24"/>
          <w:lang w:val="en-CA"/>
        </w:rPr>
        <w:t>tudents</w:t>
      </w:r>
      <w:r w:rsidR="0054613E">
        <w:rPr>
          <w:rFonts w:ascii="Times New Roman" w:hAnsi="Times New Roman" w:cs="Times New Roman"/>
          <w:sz w:val="24"/>
          <w:szCs w:val="24"/>
          <w:lang w:val="en-CA"/>
        </w:rPr>
        <w:t xml:space="preserve"> in the classroom who are learning English as a second language</w:t>
      </w:r>
      <w:r w:rsidR="006C621B">
        <w:rPr>
          <w:rFonts w:ascii="Times New Roman" w:hAnsi="Times New Roman" w:cs="Times New Roman"/>
          <w:sz w:val="24"/>
          <w:szCs w:val="24"/>
          <w:lang w:val="en-CA"/>
        </w:rPr>
        <w:t>, “</w:t>
      </w:r>
      <w:r w:rsidR="006C621B">
        <w:rPr>
          <w:rFonts w:ascii="Times New Roman" w:hAnsi="Times New Roman" w:cs="Times New Roman"/>
          <w:sz w:val="24"/>
          <w:lang w:val="en-CA"/>
        </w:rPr>
        <w:t xml:space="preserve">most reading and writing skills learned in the native language will transfer to a second language and therefore need not be redeveloped in English. Likewise, many students have experiences with environmental print in both the native language and English” (Herrera &amp; Murray, 2016, p.71). By drawing on students’ literacy-related experiences within their native language, these skills can be applied with developing English language skills. </w:t>
      </w:r>
    </w:p>
    <w:p w14:paraId="3AC29F17" w14:textId="49294F86" w:rsidR="008C3CB5" w:rsidRDefault="006C621B" w:rsidP="008C3CB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ab/>
      </w:r>
      <w:r w:rsidR="00C26157">
        <w:rPr>
          <w:rFonts w:ascii="Times New Roman" w:hAnsi="Times New Roman" w:cs="Times New Roman"/>
          <w:sz w:val="24"/>
          <w:lang w:val="en-CA"/>
        </w:rPr>
        <w:t>This lesson plan connects theory to practice</w:t>
      </w:r>
      <w:r w:rsidR="004D6ED6">
        <w:rPr>
          <w:rFonts w:ascii="Times New Roman" w:hAnsi="Times New Roman" w:cs="Times New Roman"/>
          <w:sz w:val="24"/>
          <w:lang w:val="en-CA"/>
        </w:rPr>
        <w:t xml:space="preserve"> by</w:t>
      </w:r>
      <w:r w:rsidR="00A073FF">
        <w:rPr>
          <w:rFonts w:ascii="Times New Roman" w:hAnsi="Times New Roman" w:cs="Times New Roman"/>
          <w:sz w:val="24"/>
          <w:lang w:val="en-CA"/>
        </w:rPr>
        <w:t xml:space="preserve"> both connecting students to the cultural material, thus validating their cultural background and experiences, and introducing other students to new cultural practices and customs. </w:t>
      </w:r>
      <w:r w:rsidR="008F1AFE">
        <w:rPr>
          <w:rFonts w:ascii="Times New Roman" w:hAnsi="Times New Roman" w:cs="Times New Roman"/>
          <w:sz w:val="24"/>
          <w:lang w:val="en-CA"/>
        </w:rPr>
        <w:t>Providing opportunities for students to make these connections to the material helps classrooms “engage with students’ own experiences and discourses, which are increasingly defined by cultural and subcultural diversity and the different language backgrounds and practices that come with this diversity” (</w:t>
      </w:r>
      <w:r w:rsidR="00524F66">
        <w:rPr>
          <w:rFonts w:ascii="Times New Roman" w:hAnsi="Times New Roman" w:cs="Times New Roman"/>
          <w:sz w:val="24"/>
          <w:lang w:val="en-CA"/>
        </w:rPr>
        <w:t xml:space="preserve">Cope &amp; </w:t>
      </w:r>
      <w:proofErr w:type="spellStart"/>
      <w:r w:rsidR="00524F66">
        <w:rPr>
          <w:rFonts w:ascii="Times New Roman" w:hAnsi="Times New Roman" w:cs="Times New Roman"/>
          <w:sz w:val="24"/>
          <w:lang w:val="en-CA"/>
        </w:rPr>
        <w:t>Kalantzis</w:t>
      </w:r>
      <w:proofErr w:type="spellEnd"/>
      <w:r w:rsidR="00524F66">
        <w:rPr>
          <w:rFonts w:ascii="Times New Roman" w:hAnsi="Times New Roman" w:cs="Times New Roman"/>
          <w:sz w:val="24"/>
          <w:lang w:val="en-CA"/>
        </w:rPr>
        <w:t xml:space="preserve">, 2000, p. 36). </w:t>
      </w:r>
      <w:r w:rsidR="006D42F0">
        <w:rPr>
          <w:rFonts w:ascii="Times New Roman" w:hAnsi="Times New Roman" w:cs="Times New Roman"/>
          <w:sz w:val="24"/>
          <w:lang w:val="en-CA"/>
        </w:rPr>
        <w:t xml:space="preserve">The lesson plan includes students re-enacting aspects of the text to increase understanding. By doing this, they </w:t>
      </w:r>
      <w:proofErr w:type="gramStart"/>
      <w:r w:rsidR="006D42F0">
        <w:rPr>
          <w:rFonts w:ascii="Times New Roman" w:hAnsi="Times New Roman" w:cs="Times New Roman"/>
          <w:sz w:val="24"/>
          <w:lang w:val="en-CA"/>
        </w:rPr>
        <w:t>are able to</w:t>
      </w:r>
      <w:proofErr w:type="gramEnd"/>
      <w:r w:rsidR="006D42F0">
        <w:rPr>
          <w:rFonts w:ascii="Times New Roman" w:hAnsi="Times New Roman" w:cs="Times New Roman"/>
          <w:sz w:val="24"/>
          <w:lang w:val="en-CA"/>
        </w:rPr>
        <w:t xml:space="preserve"> make more personal connections and associate their understanding of the text with their experiences. </w:t>
      </w:r>
    </w:p>
    <w:p w14:paraId="50DCA3D7" w14:textId="24833AB6" w:rsidR="006D42F0" w:rsidRDefault="006D42F0" w:rsidP="008C3CB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ab/>
        <w:t>The use of a bilingual text in classrooms lessons across any subject-area can be beneficial to student language learning as they “validate students’ home languages and allow them to use their L1 knowledge and understanding of the texts. Valuing students’ native language supports them in developing positive attitudes towards schooling and learning (</w:t>
      </w:r>
      <w:proofErr w:type="spellStart"/>
      <w:r>
        <w:rPr>
          <w:rFonts w:ascii="Times New Roman" w:hAnsi="Times New Roman" w:cs="Times New Roman"/>
          <w:sz w:val="24"/>
          <w:lang w:val="en-CA"/>
        </w:rPr>
        <w:t>Herrell</w:t>
      </w:r>
      <w:proofErr w:type="spellEnd"/>
      <w:r>
        <w:rPr>
          <w:rFonts w:ascii="Times New Roman" w:hAnsi="Times New Roman" w:cs="Times New Roman"/>
          <w:sz w:val="24"/>
          <w:lang w:val="en-CA"/>
        </w:rPr>
        <w:t xml:space="preserve"> &amp; Jordan, 2020, p. 114). </w:t>
      </w:r>
      <w:r w:rsidR="00AC3D7B">
        <w:rPr>
          <w:rFonts w:ascii="Times New Roman" w:hAnsi="Times New Roman" w:cs="Times New Roman"/>
          <w:sz w:val="24"/>
          <w:lang w:val="en-CA"/>
        </w:rPr>
        <w:t xml:space="preserve">By recognizing their native language in a text, then having the opportunity to apply this familiarity when re-reading the text in English, students </w:t>
      </w:r>
      <w:proofErr w:type="gramStart"/>
      <w:r w:rsidR="00AC3D7B">
        <w:rPr>
          <w:rFonts w:ascii="Times New Roman" w:hAnsi="Times New Roman" w:cs="Times New Roman"/>
          <w:sz w:val="24"/>
          <w:lang w:val="en-CA"/>
        </w:rPr>
        <w:t>are able to</w:t>
      </w:r>
      <w:proofErr w:type="gramEnd"/>
      <w:r w:rsidR="00AC3D7B">
        <w:rPr>
          <w:rFonts w:ascii="Times New Roman" w:hAnsi="Times New Roman" w:cs="Times New Roman"/>
          <w:sz w:val="24"/>
          <w:lang w:val="en-CA"/>
        </w:rPr>
        <w:t xml:space="preserve"> grasp a better understanding of the story plot, characters, and overall themes presented. The bilingual text created by our group gives students an insight into Chinese culture, the different animals within the Chinese Zodiac, </w:t>
      </w:r>
      <w:r w:rsidR="00504A67">
        <w:rPr>
          <w:rFonts w:ascii="Times New Roman" w:hAnsi="Times New Roman" w:cs="Times New Roman"/>
          <w:sz w:val="24"/>
          <w:lang w:val="en-CA"/>
        </w:rPr>
        <w:t>and</w:t>
      </w:r>
      <w:r w:rsidR="00AC3D7B">
        <w:rPr>
          <w:rFonts w:ascii="Times New Roman" w:hAnsi="Times New Roman" w:cs="Times New Roman"/>
          <w:sz w:val="24"/>
          <w:lang w:val="en-CA"/>
        </w:rPr>
        <w:t xml:space="preserve"> the structure and written format of the Mandarin language. </w:t>
      </w:r>
      <w:r w:rsidR="00504A67">
        <w:rPr>
          <w:rFonts w:ascii="Times New Roman" w:hAnsi="Times New Roman" w:cs="Times New Roman"/>
          <w:sz w:val="24"/>
          <w:lang w:val="en-CA"/>
        </w:rPr>
        <w:t xml:space="preserve">Also, if students bring texts home to read in their native language, parents may be encouraged to read the book with their children </w:t>
      </w:r>
      <w:r w:rsidR="004A3823">
        <w:rPr>
          <w:rFonts w:ascii="Times New Roman" w:hAnsi="Times New Roman" w:cs="Times New Roman"/>
          <w:sz w:val="24"/>
          <w:lang w:val="en-CA"/>
        </w:rPr>
        <w:t>and</w:t>
      </w:r>
      <w:r w:rsidR="00504A67">
        <w:rPr>
          <w:rFonts w:ascii="Times New Roman" w:hAnsi="Times New Roman" w:cs="Times New Roman"/>
          <w:sz w:val="24"/>
          <w:lang w:val="en-CA"/>
        </w:rPr>
        <w:t xml:space="preserve"> discuss the content (</w:t>
      </w:r>
      <w:proofErr w:type="spellStart"/>
      <w:r w:rsidR="00504A67">
        <w:rPr>
          <w:rFonts w:ascii="Times New Roman" w:hAnsi="Times New Roman" w:cs="Times New Roman"/>
          <w:sz w:val="24"/>
          <w:lang w:val="en-CA"/>
        </w:rPr>
        <w:t>Herrell</w:t>
      </w:r>
      <w:proofErr w:type="spellEnd"/>
      <w:r w:rsidR="00504A67">
        <w:rPr>
          <w:rFonts w:ascii="Times New Roman" w:hAnsi="Times New Roman" w:cs="Times New Roman"/>
          <w:sz w:val="24"/>
          <w:lang w:val="en-CA"/>
        </w:rPr>
        <w:t xml:space="preserve"> &amp; Jordan, 2020), thus providing opportunities for more parental engagement with schooling. </w:t>
      </w:r>
    </w:p>
    <w:p w14:paraId="1993762D" w14:textId="14917F3E" w:rsidR="006D42F0" w:rsidRDefault="00504A67" w:rsidP="008C3CB5">
      <w:pPr>
        <w:spacing w:line="480" w:lineRule="auto"/>
        <w:contextualSpacing/>
        <w:rPr>
          <w:rFonts w:ascii="Times New Roman" w:hAnsi="Times New Roman" w:cs="Times New Roman"/>
          <w:sz w:val="24"/>
          <w:lang w:val="en-CA"/>
        </w:rPr>
      </w:pPr>
      <w:r>
        <w:rPr>
          <w:rFonts w:ascii="Times New Roman" w:hAnsi="Times New Roman" w:cs="Times New Roman"/>
          <w:sz w:val="24"/>
          <w:lang w:val="en-CA"/>
        </w:rPr>
        <w:tab/>
        <w:t xml:space="preserve">Our lesson plan </w:t>
      </w:r>
      <w:r w:rsidR="00A70DEE">
        <w:rPr>
          <w:rFonts w:ascii="Times New Roman" w:hAnsi="Times New Roman" w:cs="Times New Roman"/>
          <w:sz w:val="24"/>
          <w:lang w:val="en-CA"/>
        </w:rPr>
        <w:t xml:space="preserve">provides students with a multimodal experience in that they read the bilingual text provided and re-enact aspects of the story which can be through different methods that can include physical movement or writing and illustrating. Students can </w:t>
      </w:r>
      <w:r w:rsidR="00FB7C85">
        <w:rPr>
          <w:rFonts w:ascii="Times New Roman" w:hAnsi="Times New Roman" w:cs="Times New Roman"/>
          <w:sz w:val="24"/>
          <w:lang w:val="en-CA"/>
        </w:rPr>
        <w:t xml:space="preserve">gain further knowledge into the different animals within the Chinese Zodiac and discover the history and meanings associated with each one. This lesson allows students of Chinese background to associate their learning with their cultural experiences and allow other students to gain insight into other cultures which can contribute to developing a more diverse learning environment. </w:t>
      </w:r>
    </w:p>
    <w:p w14:paraId="58772E9F" w14:textId="77777777" w:rsidR="008F1AFE" w:rsidRDefault="008F1AFE" w:rsidP="008F1AFE">
      <w:pPr>
        <w:contextualSpacing/>
        <w:rPr>
          <w:rFonts w:ascii="Times New Roman" w:hAnsi="Times New Roman" w:cs="Times New Roman"/>
          <w:sz w:val="24"/>
          <w:lang w:val="en-CA"/>
        </w:rPr>
      </w:pPr>
    </w:p>
    <w:p w14:paraId="361BA033" w14:textId="77777777" w:rsidR="00524F66" w:rsidRDefault="00524F66" w:rsidP="0054782D">
      <w:pPr>
        <w:contextualSpacing/>
        <w:rPr>
          <w:rFonts w:ascii="Times New Roman" w:hAnsi="Times New Roman" w:cs="Times New Roman"/>
          <w:sz w:val="24"/>
          <w:lang w:val="en-CA"/>
        </w:rPr>
      </w:pPr>
    </w:p>
    <w:p w14:paraId="65155920" w14:textId="2CCB37EE" w:rsidR="008C3CB5" w:rsidRDefault="008C3CB5" w:rsidP="008C3CB5">
      <w:pPr>
        <w:contextualSpacing/>
        <w:jc w:val="center"/>
        <w:rPr>
          <w:rFonts w:ascii="Times New Roman" w:hAnsi="Times New Roman" w:cs="Times New Roman"/>
          <w:sz w:val="24"/>
          <w:lang w:val="en-CA"/>
        </w:rPr>
      </w:pPr>
    </w:p>
    <w:p w14:paraId="0B2D671A" w14:textId="67D9086A" w:rsidR="00FB7C85" w:rsidRDefault="00FB7C85" w:rsidP="008C3CB5">
      <w:pPr>
        <w:contextualSpacing/>
        <w:jc w:val="center"/>
        <w:rPr>
          <w:rFonts w:ascii="Times New Roman" w:hAnsi="Times New Roman" w:cs="Times New Roman"/>
          <w:sz w:val="24"/>
          <w:lang w:val="en-CA"/>
        </w:rPr>
      </w:pPr>
    </w:p>
    <w:p w14:paraId="0C24BEA6" w14:textId="78B2AE9B" w:rsidR="00FB7C85" w:rsidRDefault="00FB7C85" w:rsidP="008C3CB5">
      <w:pPr>
        <w:contextualSpacing/>
        <w:jc w:val="center"/>
        <w:rPr>
          <w:rFonts w:ascii="Times New Roman" w:hAnsi="Times New Roman" w:cs="Times New Roman"/>
          <w:sz w:val="24"/>
          <w:lang w:val="en-CA"/>
        </w:rPr>
      </w:pPr>
    </w:p>
    <w:p w14:paraId="79E17B5F" w14:textId="5A46F082" w:rsidR="00FB7C85" w:rsidRDefault="00FB7C85" w:rsidP="008C3CB5">
      <w:pPr>
        <w:contextualSpacing/>
        <w:jc w:val="center"/>
        <w:rPr>
          <w:rFonts w:ascii="Times New Roman" w:hAnsi="Times New Roman" w:cs="Times New Roman"/>
          <w:sz w:val="24"/>
          <w:lang w:val="en-CA"/>
        </w:rPr>
      </w:pPr>
    </w:p>
    <w:p w14:paraId="6E8594F3" w14:textId="15B0136F" w:rsidR="00FB7C85" w:rsidRDefault="00FB7C85" w:rsidP="008C3CB5">
      <w:pPr>
        <w:contextualSpacing/>
        <w:jc w:val="center"/>
        <w:rPr>
          <w:rFonts w:ascii="Times New Roman" w:hAnsi="Times New Roman" w:cs="Times New Roman"/>
          <w:sz w:val="24"/>
          <w:lang w:val="en-CA"/>
        </w:rPr>
      </w:pPr>
    </w:p>
    <w:p w14:paraId="1EE64532" w14:textId="02F947AA" w:rsidR="00FB7C85" w:rsidRDefault="00FB7C85" w:rsidP="008C3CB5">
      <w:pPr>
        <w:contextualSpacing/>
        <w:jc w:val="center"/>
        <w:rPr>
          <w:rFonts w:ascii="Times New Roman" w:hAnsi="Times New Roman" w:cs="Times New Roman"/>
          <w:sz w:val="24"/>
          <w:lang w:val="en-CA"/>
        </w:rPr>
      </w:pPr>
    </w:p>
    <w:p w14:paraId="303EF696" w14:textId="7A86AA50" w:rsidR="00FB7C85" w:rsidRDefault="00FB7C85" w:rsidP="008C3CB5">
      <w:pPr>
        <w:contextualSpacing/>
        <w:jc w:val="center"/>
        <w:rPr>
          <w:rFonts w:ascii="Times New Roman" w:hAnsi="Times New Roman" w:cs="Times New Roman"/>
          <w:sz w:val="24"/>
          <w:lang w:val="en-CA"/>
        </w:rPr>
      </w:pPr>
    </w:p>
    <w:p w14:paraId="1B40BD65" w14:textId="1DAE88C3" w:rsidR="00FB7C85" w:rsidRDefault="00FB7C85" w:rsidP="008C3CB5">
      <w:pPr>
        <w:contextualSpacing/>
        <w:jc w:val="center"/>
        <w:rPr>
          <w:rFonts w:ascii="Times New Roman" w:hAnsi="Times New Roman" w:cs="Times New Roman"/>
          <w:sz w:val="24"/>
          <w:lang w:val="en-CA"/>
        </w:rPr>
      </w:pPr>
    </w:p>
    <w:p w14:paraId="4BC155BD" w14:textId="530316A4" w:rsidR="00FB7C85" w:rsidRDefault="00FB7C85" w:rsidP="008C3CB5">
      <w:pPr>
        <w:contextualSpacing/>
        <w:jc w:val="center"/>
        <w:rPr>
          <w:rFonts w:ascii="Times New Roman" w:hAnsi="Times New Roman" w:cs="Times New Roman"/>
          <w:sz w:val="24"/>
          <w:lang w:val="en-CA"/>
        </w:rPr>
      </w:pPr>
    </w:p>
    <w:p w14:paraId="38886965" w14:textId="64401D08" w:rsidR="00FB7C85" w:rsidRDefault="00FB7C85" w:rsidP="008C3CB5">
      <w:pPr>
        <w:contextualSpacing/>
        <w:jc w:val="center"/>
        <w:rPr>
          <w:rFonts w:ascii="Times New Roman" w:hAnsi="Times New Roman" w:cs="Times New Roman"/>
          <w:sz w:val="24"/>
          <w:lang w:val="en-CA"/>
        </w:rPr>
      </w:pPr>
    </w:p>
    <w:p w14:paraId="0AA6B7D7" w14:textId="77777777" w:rsidR="00FB7C85" w:rsidRDefault="00FB7C85" w:rsidP="008C3CB5">
      <w:pPr>
        <w:contextualSpacing/>
        <w:jc w:val="center"/>
        <w:rPr>
          <w:rFonts w:ascii="Times New Roman" w:hAnsi="Times New Roman" w:cs="Times New Roman"/>
          <w:sz w:val="24"/>
          <w:lang w:val="en-CA"/>
        </w:rPr>
      </w:pPr>
    </w:p>
    <w:p w14:paraId="7F0906AC" w14:textId="77777777" w:rsidR="008C3CB5" w:rsidRDefault="008C3CB5" w:rsidP="008C3CB5">
      <w:pPr>
        <w:contextualSpacing/>
        <w:jc w:val="center"/>
        <w:rPr>
          <w:rFonts w:ascii="Times New Roman" w:hAnsi="Times New Roman" w:cs="Times New Roman"/>
          <w:sz w:val="24"/>
          <w:lang w:val="en-CA"/>
        </w:rPr>
      </w:pPr>
    </w:p>
    <w:p w14:paraId="185203D3" w14:textId="77777777" w:rsidR="008C3CB5" w:rsidRDefault="008C3CB5" w:rsidP="008C3CB5">
      <w:pPr>
        <w:contextualSpacing/>
        <w:jc w:val="center"/>
        <w:rPr>
          <w:rFonts w:ascii="Times New Roman" w:hAnsi="Times New Roman" w:cs="Times New Roman"/>
          <w:sz w:val="24"/>
          <w:lang w:val="en-CA"/>
        </w:rPr>
      </w:pPr>
    </w:p>
    <w:p w14:paraId="1D697B90" w14:textId="77777777" w:rsidR="008C3CB5" w:rsidRDefault="008C3CB5" w:rsidP="00600EEF">
      <w:pPr>
        <w:contextualSpacing/>
        <w:jc w:val="center"/>
        <w:rPr>
          <w:rFonts w:ascii="Times New Roman" w:hAnsi="Times New Roman" w:cs="Times New Roman"/>
          <w:sz w:val="24"/>
          <w:lang w:val="en-CA"/>
        </w:rPr>
      </w:pPr>
      <w:r>
        <w:rPr>
          <w:rFonts w:ascii="Times New Roman" w:hAnsi="Times New Roman" w:cs="Times New Roman"/>
          <w:sz w:val="24"/>
          <w:lang w:val="en-CA"/>
        </w:rPr>
        <w:t>References</w:t>
      </w:r>
    </w:p>
    <w:p w14:paraId="72B608D8" w14:textId="77777777" w:rsidR="008C3CB5" w:rsidRDefault="008C3CB5" w:rsidP="008C3CB5">
      <w:pPr>
        <w:contextualSpacing/>
        <w:jc w:val="center"/>
        <w:rPr>
          <w:rFonts w:ascii="Times New Roman" w:hAnsi="Times New Roman" w:cs="Times New Roman"/>
          <w:sz w:val="24"/>
          <w:lang w:val="en-CA"/>
        </w:rPr>
      </w:pPr>
    </w:p>
    <w:p w14:paraId="715A9BB8" w14:textId="5AE1ABD7" w:rsidR="00524F66" w:rsidRPr="00FB7C85" w:rsidRDefault="00524F66" w:rsidP="00FB7C85">
      <w:pPr>
        <w:spacing w:line="480" w:lineRule="auto"/>
        <w:ind w:left="720" w:hanging="720"/>
        <w:rPr>
          <w:rFonts w:ascii="Times New Roman" w:hAnsi="Times New Roman" w:cs="Times New Roman"/>
          <w:sz w:val="24"/>
          <w:szCs w:val="24"/>
        </w:rPr>
      </w:pPr>
      <w:r w:rsidRPr="00FB7C85">
        <w:rPr>
          <w:rFonts w:ascii="Times New Roman" w:hAnsi="Times New Roman" w:cs="Times New Roman"/>
          <w:sz w:val="24"/>
          <w:szCs w:val="24"/>
        </w:rPr>
        <w:t xml:space="preserve">Cope, B. &amp; </w:t>
      </w:r>
      <w:proofErr w:type="spellStart"/>
      <w:r w:rsidRPr="00FB7C85">
        <w:rPr>
          <w:rFonts w:ascii="Times New Roman" w:hAnsi="Times New Roman" w:cs="Times New Roman"/>
          <w:sz w:val="24"/>
          <w:szCs w:val="24"/>
        </w:rPr>
        <w:t>Kalantzis</w:t>
      </w:r>
      <w:proofErr w:type="spellEnd"/>
      <w:r w:rsidRPr="00FB7C85">
        <w:rPr>
          <w:rFonts w:ascii="Times New Roman" w:hAnsi="Times New Roman" w:cs="Times New Roman"/>
          <w:sz w:val="24"/>
          <w:szCs w:val="24"/>
        </w:rPr>
        <w:t xml:space="preserve">, M. (Eds.) (2000). </w:t>
      </w:r>
      <w:r w:rsidRPr="00FB7C85">
        <w:rPr>
          <w:rFonts w:ascii="Times New Roman" w:hAnsi="Times New Roman" w:cs="Times New Roman"/>
          <w:i/>
          <w:sz w:val="24"/>
          <w:szCs w:val="24"/>
        </w:rPr>
        <w:t>Multiliteracies: Literacy learning and the design</w:t>
      </w:r>
      <w:r w:rsidRPr="00FB7C85">
        <w:rPr>
          <w:rFonts w:ascii="Times New Roman" w:hAnsi="Times New Roman" w:cs="Times New Roman"/>
          <w:i/>
          <w:sz w:val="24"/>
          <w:szCs w:val="24"/>
        </w:rPr>
        <w:tab/>
      </w:r>
      <w:r w:rsidRPr="00FB7C85">
        <w:rPr>
          <w:rFonts w:ascii="Times New Roman" w:hAnsi="Times New Roman" w:cs="Times New Roman"/>
          <w:i/>
          <w:sz w:val="24"/>
          <w:szCs w:val="24"/>
        </w:rPr>
        <w:tab/>
      </w:r>
      <w:r w:rsidRPr="00FB7C85">
        <w:rPr>
          <w:rFonts w:ascii="Times New Roman" w:hAnsi="Times New Roman" w:cs="Times New Roman"/>
          <w:i/>
          <w:sz w:val="24"/>
          <w:szCs w:val="24"/>
        </w:rPr>
        <w:tab/>
        <w:t xml:space="preserve"> of social futures</w:t>
      </w:r>
      <w:r w:rsidRPr="00FB7C85">
        <w:rPr>
          <w:rFonts w:ascii="Times New Roman" w:hAnsi="Times New Roman" w:cs="Times New Roman"/>
          <w:sz w:val="24"/>
          <w:szCs w:val="24"/>
        </w:rPr>
        <w:t>. London and New York: Routledge.</w:t>
      </w:r>
    </w:p>
    <w:p w14:paraId="1E8A3E36" w14:textId="054C8A96" w:rsidR="006D42F0" w:rsidRPr="00FB7C85" w:rsidRDefault="006D42F0" w:rsidP="00FB7C85">
      <w:pPr>
        <w:spacing w:line="480" w:lineRule="auto"/>
        <w:ind w:left="720" w:hanging="720"/>
        <w:rPr>
          <w:rFonts w:ascii="Times New Roman" w:hAnsi="Times New Roman" w:cs="Times New Roman"/>
          <w:sz w:val="24"/>
          <w:szCs w:val="24"/>
        </w:rPr>
      </w:pPr>
      <w:proofErr w:type="spellStart"/>
      <w:r w:rsidRPr="00FB7C85">
        <w:rPr>
          <w:rFonts w:ascii="Times New Roman" w:hAnsi="Times New Roman" w:cs="Times New Roman"/>
          <w:sz w:val="24"/>
          <w:szCs w:val="24"/>
        </w:rPr>
        <w:t>Herrell</w:t>
      </w:r>
      <w:proofErr w:type="spellEnd"/>
      <w:r w:rsidRPr="00FB7C85">
        <w:rPr>
          <w:rFonts w:ascii="Times New Roman" w:hAnsi="Times New Roman" w:cs="Times New Roman"/>
          <w:sz w:val="24"/>
          <w:szCs w:val="24"/>
        </w:rPr>
        <w:t xml:space="preserve">, A. L. &amp; Jordan, M. (2020). </w:t>
      </w:r>
      <w:r w:rsidRPr="00FB7C85">
        <w:rPr>
          <w:rFonts w:ascii="Times New Roman" w:hAnsi="Times New Roman" w:cs="Times New Roman"/>
          <w:i/>
          <w:sz w:val="24"/>
          <w:szCs w:val="24"/>
        </w:rPr>
        <w:t>50 strategies for teaching English Language Learners</w:t>
      </w:r>
      <w:r w:rsidRPr="00FB7C85">
        <w:rPr>
          <w:rFonts w:ascii="Times New Roman" w:hAnsi="Times New Roman" w:cs="Times New Roman"/>
          <w:sz w:val="24"/>
          <w:szCs w:val="24"/>
        </w:rPr>
        <w:t xml:space="preserve"> (6</w:t>
      </w:r>
      <w:r w:rsidRPr="00FB7C85">
        <w:rPr>
          <w:rFonts w:ascii="Times New Roman" w:hAnsi="Times New Roman" w:cs="Times New Roman"/>
          <w:sz w:val="24"/>
          <w:szCs w:val="24"/>
          <w:vertAlign w:val="superscript"/>
        </w:rPr>
        <w:t>th</w:t>
      </w:r>
      <w:r w:rsidRPr="00FB7C85">
        <w:rPr>
          <w:rFonts w:ascii="Times New Roman" w:hAnsi="Times New Roman" w:cs="Times New Roman"/>
          <w:sz w:val="24"/>
          <w:szCs w:val="24"/>
          <w:vertAlign w:val="superscript"/>
        </w:rPr>
        <w:tab/>
      </w:r>
      <w:r w:rsidRPr="00FB7C85">
        <w:rPr>
          <w:rFonts w:ascii="Times New Roman" w:hAnsi="Times New Roman" w:cs="Times New Roman"/>
          <w:sz w:val="24"/>
          <w:szCs w:val="24"/>
          <w:vertAlign w:val="superscript"/>
        </w:rPr>
        <w:tab/>
      </w:r>
      <w:r w:rsidRPr="00FB7C85">
        <w:rPr>
          <w:rFonts w:ascii="Times New Roman" w:hAnsi="Times New Roman" w:cs="Times New Roman"/>
          <w:sz w:val="24"/>
          <w:szCs w:val="24"/>
        </w:rPr>
        <w:t xml:space="preserve"> ed.). Boston, MA: Pearson.</w:t>
      </w:r>
    </w:p>
    <w:p w14:paraId="27486EBB" w14:textId="056E3E59" w:rsidR="006C621B" w:rsidRPr="00FB7C85" w:rsidRDefault="006C621B" w:rsidP="00FB7C85">
      <w:pPr>
        <w:spacing w:line="480" w:lineRule="auto"/>
        <w:ind w:left="720" w:hanging="720"/>
        <w:rPr>
          <w:rFonts w:ascii="Times New Roman" w:hAnsi="Times New Roman" w:cs="Times New Roman"/>
          <w:sz w:val="24"/>
          <w:szCs w:val="24"/>
        </w:rPr>
      </w:pPr>
      <w:r w:rsidRPr="00FB7C85">
        <w:rPr>
          <w:rFonts w:ascii="Times New Roman" w:hAnsi="Times New Roman" w:cs="Times New Roman"/>
          <w:sz w:val="24"/>
          <w:szCs w:val="24"/>
        </w:rPr>
        <w:t xml:space="preserve">Herrera, S. G., &amp; Murry, K. G. (2016). </w:t>
      </w:r>
      <w:r w:rsidRPr="00FB7C85">
        <w:rPr>
          <w:rFonts w:ascii="Times New Roman" w:hAnsi="Times New Roman" w:cs="Times New Roman"/>
          <w:i/>
          <w:iCs/>
          <w:sz w:val="24"/>
          <w:szCs w:val="24"/>
        </w:rPr>
        <w:t>Mastering ESL/</w:t>
      </w:r>
      <w:proofErr w:type="spellStart"/>
      <w:r w:rsidRPr="00FB7C85">
        <w:rPr>
          <w:rFonts w:ascii="Times New Roman" w:hAnsi="Times New Roman" w:cs="Times New Roman"/>
          <w:i/>
          <w:iCs/>
          <w:sz w:val="24"/>
          <w:szCs w:val="24"/>
        </w:rPr>
        <w:t>EFL</w:t>
      </w:r>
      <w:proofErr w:type="spellEnd"/>
      <w:r w:rsidRPr="00FB7C85">
        <w:rPr>
          <w:rFonts w:ascii="Times New Roman" w:hAnsi="Times New Roman" w:cs="Times New Roman"/>
          <w:i/>
          <w:iCs/>
          <w:sz w:val="24"/>
          <w:szCs w:val="24"/>
        </w:rPr>
        <w:t xml:space="preserve"> methods: Differentiated instruction</w:t>
      </w:r>
      <w:r w:rsidRPr="00FB7C85">
        <w:rPr>
          <w:rFonts w:ascii="Times New Roman" w:hAnsi="Times New Roman" w:cs="Times New Roman"/>
          <w:i/>
          <w:iCs/>
          <w:sz w:val="24"/>
          <w:szCs w:val="24"/>
        </w:rPr>
        <w:tab/>
      </w:r>
      <w:r w:rsidRPr="00FB7C85">
        <w:rPr>
          <w:rFonts w:ascii="Times New Roman" w:hAnsi="Times New Roman" w:cs="Times New Roman"/>
          <w:i/>
          <w:iCs/>
          <w:sz w:val="24"/>
          <w:szCs w:val="24"/>
        </w:rPr>
        <w:tab/>
        <w:t xml:space="preserve"> for culturally and linguistically diverse (</w:t>
      </w:r>
      <w:proofErr w:type="spellStart"/>
      <w:r w:rsidRPr="00FB7C85">
        <w:rPr>
          <w:rFonts w:ascii="Times New Roman" w:hAnsi="Times New Roman" w:cs="Times New Roman"/>
          <w:i/>
          <w:iCs/>
          <w:sz w:val="24"/>
          <w:szCs w:val="24"/>
        </w:rPr>
        <w:t>CLD</w:t>
      </w:r>
      <w:proofErr w:type="spellEnd"/>
      <w:r w:rsidRPr="00FB7C85">
        <w:rPr>
          <w:rFonts w:ascii="Times New Roman" w:hAnsi="Times New Roman" w:cs="Times New Roman"/>
          <w:i/>
          <w:iCs/>
          <w:sz w:val="24"/>
          <w:szCs w:val="24"/>
        </w:rPr>
        <w:t>) students</w:t>
      </w:r>
      <w:r w:rsidRPr="00FB7C85">
        <w:rPr>
          <w:rFonts w:ascii="Times New Roman" w:hAnsi="Times New Roman" w:cs="Times New Roman"/>
          <w:sz w:val="24"/>
          <w:szCs w:val="24"/>
        </w:rPr>
        <w:t>. 3</w:t>
      </w:r>
      <w:r w:rsidRPr="00FB7C85">
        <w:rPr>
          <w:rFonts w:ascii="Times New Roman" w:hAnsi="Times New Roman" w:cs="Times New Roman"/>
          <w:sz w:val="24"/>
          <w:szCs w:val="24"/>
          <w:vertAlign w:val="superscript"/>
        </w:rPr>
        <w:t>rd</w:t>
      </w:r>
      <w:r w:rsidRPr="00FB7C85">
        <w:rPr>
          <w:rFonts w:ascii="Times New Roman" w:hAnsi="Times New Roman" w:cs="Times New Roman"/>
          <w:sz w:val="24"/>
          <w:szCs w:val="24"/>
        </w:rPr>
        <w:t xml:space="preserve"> Ed. Boston: Pearson.</w:t>
      </w:r>
    </w:p>
    <w:p w14:paraId="3DA26000" w14:textId="77777777" w:rsidR="005B0972" w:rsidRPr="00FB7C85" w:rsidRDefault="005B0972" w:rsidP="00FB7C85">
      <w:pPr>
        <w:spacing w:line="480" w:lineRule="auto"/>
        <w:ind w:left="720" w:hanging="720"/>
        <w:rPr>
          <w:rFonts w:ascii="Times New Roman" w:hAnsi="Times New Roman" w:cs="Times New Roman"/>
          <w:sz w:val="24"/>
          <w:szCs w:val="24"/>
        </w:rPr>
      </w:pPr>
      <w:bookmarkStart w:id="0" w:name="_GoBack"/>
      <w:bookmarkEnd w:id="0"/>
    </w:p>
    <w:sectPr w:rsidR="005B0972" w:rsidRPr="00FB7C85" w:rsidSect="00DF297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0C73" w14:textId="77777777" w:rsidR="00437401" w:rsidRDefault="00437401" w:rsidP="008C3CB5">
      <w:pPr>
        <w:spacing w:after="0" w:line="240" w:lineRule="auto"/>
      </w:pPr>
      <w:r>
        <w:separator/>
      </w:r>
    </w:p>
  </w:endnote>
  <w:endnote w:type="continuationSeparator" w:id="0">
    <w:p w14:paraId="1174F1B1" w14:textId="77777777" w:rsidR="00437401" w:rsidRDefault="00437401" w:rsidP="008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inotype-Roman">
    <w:altName w:val="Palatino Linotype"/>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16F0" w14:textId="77777777" w:rsidR="00437401" w:rsidRDefault="00437401" w:rsidP="008C3CB5">
      <w:pPr>
        <w:spacing w:after="0" w:line="240" w:lineRule="auto"/>
      </w:pPr>
      <w:r>
        <w:separator/>
      </w:r>
    </w:p>
  </w:footnote>
  <w:footnote w:type="continuationSeparator" w:id="0">
    <w:p w14:paraId="64B93149" w14:textId="77777777" w:rsidR="00437401" w:rsidRDefault="00437401" w:rsidP="008C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78876093"/>
      <w:docPartObj>
        <w:docPartGallery w:val="Page Numbers (Top of Page)"/>
        <w:docPartUnique/>
      </w:docPartObj>
    </w:sdtPr>
    <w:sdtEndPr>
      <w:rPr>
        <w:noProof/>
      </w:rPr>
    </w:sdtEndPr>
    <w:sdtContent>
      <w:p w14:paraId="169F3204" w14:textId="252A3F7B" w:rsidR="00DF2974" w:rsidRPr="00822AFF" w:rsidRDefault="008C3CB5" w:rsidP="00DF2974">
        <w:pPr>
          <w:pStyle w:val="Header"/>
          <w:rPr>
            <w:rFonts w:ascii="Times New Roman" w:hAnsi="Times New Roman" w:cs="Times New Roman"/>
            <w:sz w:val="24"/>
          </w:rPr>
        </w:pPr>
        <w:r>
          <w:rPr>
            <w:rFonts w:ascii="Times New Roman" w:hAnsi="Times New Roman" w:cs="Times New Roman"/>
            <w:sz w:val="24"/>
            <w:szCs w:val="24"/>
          </w:rPr>
          <w:t>PRAXIS</w:t>
        </w:r>
        <w:r w:rsidR="00FE5CA3">
          <w:rPr>
            <w:rFonts w:ascii="Times New Roman" w:hAnsi="Times New Roman" w:cs="Times New Roman"/>
            <w:sz w:val="24"/>
            <w:szCs w:val="24"/>
          </w:rPr>
          <w:t xml:space="preserve"> PAPER </w:t>
        </w:r>
        <w:r w:rsidR="00FE5CA3">
          <w:rPr>
            <w:rFonts w:ascii="Times New Roman" w:hAnsi="Times New Roman" w:cs="Times New Roman"/>
            <w:sz w:val="24"/>
            <w:szCs w:val="24"/>
          </w:rPr>
          <w:tab/>
        </w:r>
        <w:r w:rsidR="00FE5CA3">
          <w:rPr>
            <w:rFonts w:ascii="Times New Roman" w:hAnsi="Times New Roman" w:cs="Times New Roman"/>
            <w:sz w:val="24"/>
          </w:rPr>
          <w:tab/>
        </w:r>
        <w:r w:rsidR="00FE5CA3" w:rsidRPr="00822AFF">
          <w:rPr>
            <w:rFonts w:ascii="Times New Roman" w:hAnsi="Times New Roman" w:cs="Times New Roman"/>
            <w:sz w:val="24"/>
          </w:rPr>
          <w:fldChar w:fldCharType="begin"/>
        </w:r>
        <w:r w:rsidR="00FE5CA3" w:rsidRPr="00822AFF">
          <w:rPr>
            <w:rFonts w:ascii="Times New Roman" w:hAnsi="Times New Roman" w:cs="Times New Roman"/>
            <w:sz w:val="24"/>
          </w:rPr>
          <w:instrText xml:space="preserve"> PAGE   \* MERGEFORMAT </w:instrText>
        </w:r>
        <w:r w:rsidR="00FE5CA3" w:rsidRPr="00822AFF">
          <w:rPr>
            <w:rFonts w:ascii="Times New Roman" w:hAnsi="Times New Roman" w:cs="Times New Roman"/>
            <w:sz w:val="24"/>
          </w:rPr>
          <w:fldChar w:fldCharType="separate"/>
        </w:r>
        <w:r w:rsidR="00FE5CA3">
          <w:rPr>
            <w:rFonts w:ascii="Times New Roman" w:hAnsi="Times New Roman" w:cs="Times New Roman"/>
            <w:noProof/>
            <w:sz w:val="24"/>
          </w:rPr>
          <w:t>2</w:t>
        </w:r>
        <w:r w:rsidR="00FE5CA3" w:rsidRPr="00822AFF">
          <w:rPr>
            <w:rFonts w:ascii="Times New Roman" w:hAnsi="Times New Roman" w:cs="Times New Roman"/>
            <w:noProof/>
            <w:sz w:val="24"/>
          </w:rPr>
          <w:fldChar w:fldCharType="end"/>
        </w:r>
      </w:p>
    </w:sdtContent>
  </w:sdt>
  <w:p w14:paraId="744E80E4" w14:textId="77777777" w:rsidR="00DF2974" w:rsidRDefault="0043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26534350"/>
      <w:docPartObj>
        <w:docPartGallery w:val="Page Numbers (Top of Page)"/>
        <w:docPartUnique/>
      </w:docPartObj>
    </w:sdtPr>
    <w:sdtEndPr>
      <w:rPr>
        <w:noProof/>
      </w:rPr>
    </w:sdtEndPr>
    <w:sdtContent>
      <w:p w14:paraId="4164A746" w14:textId="1BE884E9" w:rsidR="00DF2974" w:rsidRPr="0036709D" w:rsidRDefault="00FE5CA3" w:rsidP="00DF2974">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8C3CB5">
          <w:rPr>
            <w:rFonts w:ascii="Times New Roman" w:hAnsi="Times New Roman" w:cs="Times New Roman"/>
            <w:sz w:val="24"/>
            <w:szCs w:val="24"/>
          </w:rPr>
          <w:t>PRAXIS</w:t>
        </w:r>
        <w:r w:rsidR="00CC0A59">
          <w:rPr>
            <w:rFonts w:ascii="Times New Roman" w:hAnsi="Times New Roman" w:cs="Times New Roman"/>
            <w:sz w:val="24"/>
            <w:szCs w:val="24"/>
          </w:rPr>
          <w:t xml:space="preserve"> PAPER</w:t>
        </w:r>
        <w:r>
          <w:rPr>
            <w:rFonts w:ascii="Times New Roman" w:hAnsi="Times New Roman" w:cs="Times New Roman"/>
            <w:sz w:val="24"/>
            <w:szCs w:val="24"/>
          </w:rPr>
          <w:tab/>
        </w:r>
        <w:r>
          <w:rPr>
            <w:rFonts w:ascii="Times New Roman" w:hAnsi="Times New Roman" w:cs="Times New Roman"/>
            <w:sz w:val="24"/>
            <w:szCs w:val="24"/>
          </w:rPr>
          <w:tab/>
        </w:r>
        <w:r w:rsidRPr="0036709D">
          <w:rPr>
            <w:rFonts w:ascii="Times New Roman" w:hAnsi="Times New Roman" w:cs="Times New Roman"/>
            <w:sz w:val="24"/>
            <w:szCs w:val="24"/>
          </w:rPr>
          <w:fldChar w:fldCharType="begin"/>
        </w:r>
        <w:r w:rsidRPr="0036709D">
          <w:rPr>
            <w:rFonts w:ascii="Times New Roman" w:hAnsi="Times New Roman" w:cs="Times New Roman"/>
            <w:sz w:val="24"/>
            <w:szCs w:val="24"/>
          </w:rPr>
          <w:instrText xml:space="preserve"> PAGE   \* MERGEFORMAT </w:instrText>
        </w:r>
        <w:r w:rsidRPr="0036709D">
          <w:rPr>
            <w:rFonts w:ascii="Times New Roman" w:hAnsi="Times New Roman" w:cs="Times New Roman"/>
            <w:sz w:val="24"/>
            <w:szCs w:val="24"/>
          </w:rPr>
          <w:fldChar w:fldCharType="separate"/>
        </w:r>
        <w:r>
          <w:rPr>
            <w:rFonts w:ascii="Times New Roman" w:hAnsi="Times New Roman" w:cs="Times New Roman"/>
            <w:noProof/>
            <w:sz w:val="24"/>
            <w:szCs w:val="24"/>
          </w:rPr>
          <w:t>1</w:t>
        </w:r>
        <w:r w:rsidRPr="0036709D">
          <w:rPr>
            <w:rFonts w:ascii="Times New Roman" w:hAnsi="Times New Roman" w:cs="Times New Roman"/>
            <w:noProof/>
            <w:sz w:val="24"/>
            <w:szCs w:val="24"/>
          </w:rPr>
          <w:fldChar w:fldCharType="end"/>
        </w:r>
      </w:p>
    </w:sdtContent>
  </w:sdt>
  <w:p w14:paraId="4D720917" w14:textId="77777777" w:rsidR="00DF2974" w:rsidRPr="00822AFF" w:rsidRDefault="00437401">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B5"/>
    <w:rsid w:val="00046874"/>
    <w:rsid w:val="00146387"/>
    <w:rsid w:val="00203651"/>
    <w:rsid w:val="00284FBE"/>
    <w:rsid w:val="002D7692"/>
    <w:rsid w:val="00437401"/>
    <w:rsid w:val="004A3823"/>
    <w:rsid w:val="004D6ED6"/>
    <w:rsid w:val="00504A67"/>
    <w:rsid w:val="00511B02"/>
    <w:rsid w:val="00524F66"/>
    <w:rsid w:val="0054613E"/>
    <w:rsid w:val="0054782D"/>
    <w:rsid w:val="005B0972"/>
    <w:rsid w:val="005B55BF"/>
    <w:rsid w:val="00600EEF"/>
    <w:rsid w:val="006C621B"/>
    <w:rsid w:val="006D42F0"/>
    <w:rsid w:val="008C3CB5"/>
    <w:rsid w:val="008F1AFE"/>
    <w:rsid w:val="0092674E"/>
    <w:rsid w:val="00A073FF"/>
    <w:rsid w:val="00A26B59"/>
    <w:rsid w:val="00A70DEE"/>
    <w:rsid w:val="00AC3D7B"/>
    <w:rsid w:val="00C26157"/>
    <w:rsid w:val="00C54DB6"/>
    <w:rsid w:val="00CA055C"/>
    <w:rsid w:val="00CC0A59"/>
    <w:rsid w:val="00D33757"/>
    <w:rsid w:val="00DC20CC"/>
    <w:rsid w:val="00E40723"/>
    <w:rsid w:val="00E72937"/>
    <w:rsid w:val="00F45BA0"/>
    <w:rsid w:val="00FB7C85"/>
    <w:rsid w:val="00FE5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2B1F"/>
  <w15:chartTrackingRefBased/>
  <w15:docId w15:val="{06607126-6F70-4A3B-919E-C72ACE3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C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CB5"/>
    <w:rPr>
      <w:lang w:val="en-US"/>
    </w:rPr>
  </w:style>
  <w:style w:type="paragraph" w:styleId="NoSpacing">
    <w:name w:val="No Spacing"/>
    <w:uiPriority w:val="1"/>
    <w:qFormat/>
    <w:rsid w:val="008C3CB5"/>
    <w:pPr>
      <w:spacing w:after="0" w:line="240" w:lineRule="auto"/>
    </w:pPr>
    <w:rPr>
      <w:lang w:val="en-US"/>
    </w:rPr>
  </w:style>
  <w:style w:type="paragraph" w:styleId="Footer">
    <w:name w:val="footer"/>
    <w:basedOn w:val="Normal"/>
    <w:link w:val="FooterChar"/>
    <w:uiPriority w:val="99"/>
    <w:unhideWhenUsed/>
    <w:rsid w:val="008C3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CB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Raffoul</cp:lastModifiedBy>
  <cp:revision>18</cp:revision>
  <dcterms:created xsi:type="dcterms:W3CDTF">2020-03-12T01:21:00Z</dcterms:created>
  <dcterms:modified xsi:type="dcterms:W3CDTF">2020-03-19T03:16:00Z</dcterms:modified>
</cp:coreProperties>
</file>