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25DD" w:rsidRDefault="00177EB4">
      <w:pPr>
        <w:spacing w:line="240" w:lineRule="auto"/>
        <w:jc w:val="center"/>
      </w:pPr>
      <w:r>
        <w:rPr>
          <w:rFonts w:ascii="Calibri" w:eastAsia="Calibri" w:hAnsi="Calibri" w:cs="Calibri"/>
          <w:b/>
          <w:sz w:val="28"/>
          <w:szCs w:val="28"/>
          <w:u w:val="single"/>
        </w:rPr>
        <w:t>“When Life Gives You Lemons</w:t>
      </w:r>
      <w:r w:rsidR="00F777AE">
        <w:rPr>
          <w:rFonts w:ascii="Calibri" w:eastAsia="Calibri" w:hAnsi="Calibri" w:cs="Calibri"/>
          <w:b/>
          <w:sz w:val="28"/>
          <w:szCs w:val="28"/>
          <w:u w:val="single"/>
        </w:rPr>
        <w:t>” Lesson Plan</w:t>
      </w:r>
      <w:r w:rsidR="009400FC" w:rsidRPr="009400FC">
        <w:rPr>
          <w:rFonts w:ascii="Arial" w:hAnsi="Arial" w:cs="Arial"/>
          <w:sz w:val="22"/>
          <w:szCs w:val="22"/>
        </w:rPr>
        <w:t xml:space="preserve"> </w:t>
      </w:r>
    </w:p>
    <w:p w:rsidR="007F25DD" w:rsidRDefault="007F25DD">
      <w:pPr>
        <w:spacing w:line="240" w:lineRule="auto"/>
        <w:jc w:val="cente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527"/>
      </w:tblGrid>
      <w:tr w:rsidR="007F25DD">
        <w:trPr>
          <w:trHeight w:val="500"/>
        </w:trPr>
        <w:tc>
          <w:tcPr>
            <w:tcW w:w="9350" w:type="dxa"/>
            <w:gridSpan w:val="2"/>
            <w:vAlign w:val="center"/>
          </w:tcPr>
          <w:p w:rsidR="007F25DD" w:rsidRDefault="00F777AE">
            <w:pPr>
              <w:jc w:val="left"/>
            </w:pPr>
            <w:r>
              <w:rPr>
                <w:rFonts w:ascii="Calibri" w:eastAsia="Calibri" w:hAnsi="Calibri" w:cs="Calibri"/>
                <w:b/>
                <w:sz w:val="24"/>
                <w:szCs w:val="24"/>
              </w:rPr>
              <w:t>Teacher Candidates</w:t>
            </w:r>
            <w:r>
              <w:rPr>
                <w:rFonts w:ascii="Calibri" w:eastAsia="Calibri" w:hAnsi="Calibri" w:cs="Calibri"/>
                <w:sz w:val="24"/>
                <w:szCs w:val="24"/>
              </w:rPr>
              <w:t>: Ryan Alarie, Ghada Aljannati and Pauline Finn</w:t>
            </w:r>
          </w:p>
        </w:tc>
      </w:tr>
      <w:tr w:rsidR="007F25DD">
        <w:trPr>
          <w:trHeight w:val="500"/>
        </w:trPr>
        <w:tc>
          <w:tcPr>
            <w:tcW w:w="3823" w:type="dxa"/>
            <w:vAlign w:val="center"/>
          </w:tcPr>
          <w:p w:rsidR="007F25DD" w:rsidRDefault="00F777AE">
            <w:pPr>
              <w:jc w:val="left"/>
            </w:pPr>
            <w:r>
              <w:rPr>
                <w:rFonts w:ascii="Calibri" w:eastAsia="Calibri" w:hAnsi="Calibri" w:cs="Calibri"/>
                <w:b/>
                <w:sz w:val="24"/>
                <w:szCs w:val="24"/>
              </w:rPr>
              <w:t>Subject</w:t>
            </w:r>
            <w:r>
              <w:rPr>
                <w:rFonts w:ascii="Calibri" w:eastAsia="Calibri" w:hAnsi="Calibri" w:cs="Calibri"/>
                <w:sz w:val="24"/>
                <w:szCs w:val="24"/>
              </w:rPr>
              <w:t>: Mathematics</w:t>
            </w:r>
          </w:p>
        </w:tc>
        <w:tc>
          <w:tcPr>
            <w:tcW w:w="5527" w:type="dxa"/>
            <w:vAlign w:val="center"/>
          </w:tcPr>
          <w:p w:rsidR="007F25DD" w:rsidRDefault="00F777AE">
            <w:pPr>
              <w:jc w:val="left"/>
            </w:pPr>
            <w:r>
              <w:rPr>
                <w:rFonts w:ascii="Calibri" w:eastAsia="Calibri" w:hAnsi="Calibri" w:cs="Calibri"/>
                <w:b/>
                <w:sz w:val="24"/>
                <w:szCs w:val="24"/>
              </w:rPr>
              <w:t>Course</w:t>
            </w:r>
            <w:r>
              <w:rPr>
                <w:rFonts w:ascii="Calibri" w:eastAsia="Calibri" w:hAnsi="Calibri" w:cs="Calibri"/>
                <w:sz w:val="24"/>
                <w:szCs w:val="24"/>
              </w:rPr>
              <w:t>: MAP4C/Grade 12 College Mathematics</w:t>
            </w:r>
          </w:p>
        </w:tc>
      </w:tr>
      <w:tr w:rsidR="007F25DD">
        <w:trPr>
          <w:trHeight w:val="500"/>
        </w:trPr>
        <w:tc>
          <w:tcPr>
            <w:tcW w:w="3823" w:type="dxa"/>
            <w:vAlign w:val="center"/>
          </w:tcPr>
          <w:p w:rsidR="007F25DD" w:rsidRDefault="00F777AE">
            <w:pPr>
              <w:jc w:val="left"/>
            </w:pPr>
            <w:r>
              <w:rPr>
                <w:rFonts w:ascii="Calibri" w:eastAsia="Calibri" w:hAnsi="Calibri" w:cs="Calibri"/>
                <w:b/>
                <w:sz w:val="24"/>
                <w:szCs w:val="24"/>
              </w:rPr>
              <w:t>Unit</w:t>
            </w:r>
            <w:r>
              <w:rPr>
                <w:rFonts w:ascii="Calibri" w:eastAsia="Calibri" w:hAnsi="Calibri" w:cs="Calibri"/>
                <w:sz w:val="24"/>
                <w:szCs w:val="24"/>
              </w:rPr>
              <w:t>: B. Personal Finance</w:t>
            </w:r>
          </w:p>
        </w:tc>
        <w:tc>
          <w:tcPr>
            <w:tcW w:w="5527" w:type="dxa"/>
            <w:vAlign w:val="center"/>
          </w:tcPr>
          <w:p w:rsidR="007F25DD" w:rsidRDefault="00F777AE">
            <w:pPr>
              <w:jc w:val="left"/>
            </w:pPr>
            <w:r>
              <w:rPr>
                <w:rFonts w:ascii="Calibri" w:eastAsia="Calibri" w:hAnsi="Calibri" w:cs="Calibri"/>
                <w:b/>
                <w:sz w:val="24"/>
                <w:szCs w:val="24"/>
              </w:rPr>
              <w:t>Duration</w:t>
            </w:r>
            <w:r>
              <w:rPr>
                <w:rFonts w:ascii="Calibri" w:eastAsia="Calibri" w:hAnsi="Calibri" w:cs="Calibri"/>
                <w:sz w:val="24"/>
                <w:szCs w:val="24"/>
              </w:rPr>
              <w:t>: 75 Minutes</w:t>
            </w:r>
          </w:p>
        </w:tc>
      </w:tr>
      <w:tr w:rsidR="007F25DD">
        <w:trPr>
          <w:trHeight w:val="500"/>
        </w:trPr>
        <w:tc>
          <w:tcPr>
            <w:tcW w:w="9350" w:type="dxa"/>
            <w:gridSpan w:val="2"/>
            <w:vAlign w:val="center"/>
          </w:tcPr>
          <w:p w:rsidR="007F25DD" w:rsidRDefault="00F777AE">
            <w:pPr>
              <w:jc w:val="left"/>
            </w:pPr>
            <w:r>
              <w:rPr>
                <w:rFonts w:ascii="Calibri" w:eastAsia="Calibri" w:hAnsi="Calibri" w:cs="Calibri"/>
                <w:b/>
                <w:sz w:val="24"/>
                <w:szCs w:val="24"/>
              </w:rPr>
              <w:t>Lesson Topic</w:t>
            </w:r>
            <w:r>
              <w:rPr>
                <w:rFonts w:ascii="Calibri" w:eastAsia="Calibri" w:hAnsi="Calibri" w:cs="Calibri"/>
                <w:sz w:val="24"/>
                <w:szCs w:val="24"/>
              </w:rPr>
              <w:t>: Overall Unit Review</w:t>
            </w:r>
          </w:p>
        </w:tc>
      </w:tr>
    </w:tbl>
    <w:p w:rsidR="007F25DD" w:rsidRDefault="007F25DD">
      <w:pPr>
        <w:spacing w:line="240" w:lineRule="auto"/>
      </w:pPr>
    </w:p>
    <w:tbl>
      <w:tblPr>
        <w:tblStyle w:val="a0"/>
        <w:tblW w:w="93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7F25DD">
        <w:trPr>
          <w:trHeight w:val="2360"/>
        </w:trPr>
        <w:tc>
          <w:tcPr>
            <w:tcW w:w="9375" w:type="dxa"/>
          </w:tcPr>
          <w:p w:rsidR="007F25DD" w:rsidRDefault="00F777AE">
            <w:pPr>
              <w:jc w:val="left"/>
            </w:pPr>
            <w:r>
              <w:rPr>
                <w:rFonts w:ascii="Calibri" w:eastAsia="Calibri" w:hAnsi="Calibri" w:cs="Calibri"/>
                <w:b/>
                <w:sz w:val="24"/>
                <w:szCs w:val="24"/>
              </w:rPr>
              <w:t>Curriculum Standards:</w:t>
            </w:r>
          </w:p>
          <w:p w:rsidR="007F25DD" w:rsidRDefault="007F25DD">
            <w:pPr>
              <w:jc w:val="left"/>
            </w:pPr>
          </w:p>
          <w:p w:rsidR="007F25DD" w:rsidRDefault="00F777AE">
            <w:pPr>
              <w:numPr>
                <w:ilvl w:val="0"/>
                <w:numId w:val="1"/>
              </w:numPr>
              <w:ind w:hanging="360"/>
              <w:contextualSpacing/>
              <w:jc w:val="left"/>
              <w:rPr>
                <w:rFonts w:ascii="Calibri" w:eastAsia="Calibri" w:hAnsi="Calibri" w:cs="Calibri"/>
                <w:sz w:val="24"/>
                <w:szCs w:val="24"/>
              </w:rPr>
            </w:pPr>
            <w:r>
              <w:rPr>
                <w:rFonts w:ascii="Calibri" w:eastAsia="Calibri" w:hAnsi="Calibri" w:cs="Calibri"/>
                <w:sz w:val="24"/>
                <w:szCs w:val="24"/>
              </w:rPr>
              <w:t xml:space="preserve">Demonstrate an understanding of annuities, including mortgages, and solve related problems using technology; </w:t>
            </w:r>
          </w:p>
          <w:p w:rsidR="007F25DD" w:rsidRDefault="00F777AE">
            <w:pPr>
              <w:numPr>
                <w:ilvl w:val="0"/>
                <w:numId w:val="1"/>
              </w:numPr>
              <w:ind w:hanging="360"/>
              <w:contextualSpacing/>
              <w:jc w:val="left"/>
              <w:rPr>
                <w:rFonts w:ascii="Calibri" w:eastAsia="Calibri" w:hAnsi="Calibri" w:cs="Calibri"/>
                <w:sz w:val="24"/>
                <w:szCs w:val="24"/>
              </w:rPr>
            </w:pPr>
            <w:r>
              <w:rPr>
                <w:rFonts w:ascii="Calibri" w:eastAsia="Calibri" w:hAnsi="Calibri" w:cs="Calibri"/>
                <w:sz w:val="24"/>
                <w:szCs w:val="24"/>
              </w:rPr>
              <w:t xml:space="preserve">Gather, interpret, and compare information about owning or renting accommodation, and solve problems involving the associated costs; </w:t>
            </w:r>
          </w:p>
          <w:p w:rsidR="007F25DD" w:rsidRDefault="00F777AE">
            <w:pPr>
              <w:numPr>
                <w:ilvl w:val="0"/>
                <w:numId w:val="1"/>
              </w:numPr>
              <w:ind w:hanging="360"/>
              <w:contextualSpacing/>
              <w:jc w:val="left"/>
              <w:rPr>
                <w:rFonts w:ascii="Calibri" w:eastAsia="Calibri" w:hAnsi="Calibri" w:cs="Calibri"/>
                <w:sz w:val="24"/>
                <w:szCs w:val="24"/>
              </w:rPr>
            </w:pPr>
            <w:r>
              <w:rPr>
                <w:rFonts w:ascii="Calibri" w:eastAsia="Calibri" w:hAnsi="Calibri" w:cs="Calibri"/>
                <w:sz w:val="24"/>
                <w:szCs w:val="24"/>
              </w:rPr>
              <w:t>Design, justify, and adjust budgets for individuals and families described in case studies, and describe applications of the mathematics of personal finance.</w:t>
            </w:r>
          </w:p>
          <w:p w:rsidR="007F25DD" w:rsidRDefault="007F25DD">
            <w:pPr>
              <w:jc w:val="left"/>
            </w:pPr>
          </w:p>
        </w:tc>
      </w:tr>
    </w:tbl>
    <w:p w:rsidR="007F25DD" w:rsidRDefault="007F25DD">
      <w:pPr>
        <w:spacing w:line="240" w:lineRule="auto"/>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F25DD">
        <w:trPr>
          <w:trHeight w:val="1480"/>
        </w:trPr>
        <w:tc>
          <w:tcPr>
            <w:tcW w:w="9350" w:type="dxa"/>
          </w:tcPr>
          <w:p w:rsidR="007F25DD" w:rsidRDefault="00F777AE">
            <w:pPr>
              <w:jc w:val="left"/>
            </w:pPr>
            <w:r>
              <w:rPr>
                <w:rFonts w:ascii="Calibri" w:eastAsia="Calibri" w:hAnsi="Calibri" w:cs="Calibri"/>
                <w:b/>
                <w:sz w:val="24"/>
                <w:szCs w:val="24"/>
              </w:rPr>
              <w:t>Instructional Objectives:</w:t>
            </w:r>
          </w:p>
          <w:p w:rsidR="007F25DD" w:rsidRDefault="007F25DD">
            <w:pPr>
              <w:jc w:val="left"/>
            </w:pPr>
          </w:p>
          <w:p w:rsidR="007F25DD" w:rsidRDefault="00F777AE">
            <w:pPr>
              <w:jc w:val="left"/>
            </w:pPr>
            <w:r>
              <w:rPr>
                <w:rFonts w:ascii="Calibri" w:eastAsia="Calibri" w:hAnsi="Calibri" w:cs="Calibri"/>
                <w:sz w:val="24"/>
                <w:szCs w:val="24"/>
              </w:rPr>
              <w:t>Upon playing this game, students will practice key mathematical concepts and use formulas to solve real-life problems. By playing in pairs or teams, students will practice collaboration and learn about each other’s perspectives. Students will also gain insight into the circumstances of marginalized social groups in society, and how their social statuses affect their financial situations.</w:t>
            </w:r>
          </w:p>
          <w:p w:rsidR="007F25DD" w:rsidRDefault="007F25DD">
            <w:pPr>
              <w:jc w:val="left"/>
            </w:pPr>
          </w:p>
        </w:tc>
      </w:tr>
    </w:tbl>
    <w:p w:rsidR="007F25DD" w:rsidRDefault="007F25DD">
      <w:pPr>
        <w:spacing w:line="240" w:lineRule="auto"/>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F25DD">
        <w:trPr>
          <w:trHeight w:val="700"/>
        </w:trPr>
        <w:tc>
          <w:tcPr>
            <w:tcW w:w="9350" w:type="dxa"/>
          </w:tcPr>
          <w:p w:rsidR="007F25DD" w:rsidRDefault="00F777AE">
            <w:pPr>
              <w:jc w:val="left"/>
            </w:pPr>
            <w:r>
              <w:rPr>
                <w:rFonts w:ascii="Calibri" w:eastAsia="Calibri" w:hAnsi="Calibri" w:cs="Calibri"/>
                <w:b/>
                <w:sz w:val="24"/>
                <w:szCs w:val="24"/>
              </w:rPr>
              <w:t>Major Concepts:</w:t>
            </w:r>
          </w:p>
          <w:p w:rsidR="007F25DD" w:rsidRDefault="007F25DD">
            <w:pPr>
              <w:jc w:val="left"/>
            </w:pPr>
          </w:p>
          <w:p w:rsidR="007F25DD" w:rsidRDefault="00F777AE">
            <w:pPr>
              <w:jc w:val="left"/>
            </w:pPr>
            <w:r>
              <w:rPr>
                <w:rFonts w:ascii="Calibri" w:eastAsia="Calibri" w:hAnsi="Calibri" w:cs="Calibri"/>
                <w:sz w:val="24"/>
                <w:szCs w:val="24"/>
              </w:rPr>
              <w:t>Students will practice the mathematical applications of the following concepts taught in class:</w:t>
            </w:r>
          </w:p>
          <w:p w:rsidR="007F25DD" w:rsidRDefault="007F25DD">
            <w:pPr>
              <w:jc w:val="left"/>
            </w:pPr>
          </w:p>
          <w:p w:rsidR="007F25DD" w:rsidRDefault="00F777AE">
            <w:pPr>
              <w:numPr>
                <w:ilvl w:val="0"/>
                <w:numId w:val="3"/>
              </w:numPr>
              <w:ind w:hanging="360"/>
              <w:contextualSpacing/>
              <w:jc w:val="left"/>
              <w:rPr>
                <w:rFonts w:ascii="Calibri" w:eastAsia="Calibri" w:hAnsi="Calibri" w:cs="Calibri"/>
                <w:sz w:val="24"/>
                <w:szCs w:val="24"/>
              </w:rPr>
            </w:pPr>
            <w:r>
              <w:rPr>
                <w:rFonts w:ascii="Calibri" w:eastAsia="Calibri" w:hAnsi="Calibri" w:cs="Calibri"/>
                <w:sz w:val="24"/>
                <w:szCs w:val="24"/>
              </w:rPr>
              <w:t>mortgages and other annuities</w:t>
            </w:r>
          </w:p>
          <w:p w:rsidR="007F25DD" w:rsidRDefault="00F777AE">
            <w:pPr>
              <w:numPr>
                <w:ilvl w:val="0"/>
                <w:numId w:val="4"/>
              </w:numPr>
              <w:ind w:hanging="360"/>
              <w:contextualSpacing/>
              <w:jc w:val="left"/>
              <w:rPr>
                <w:rFonts w:ascii="Calibri" w:eastAsia="Calibri" w:hAnsi="Calibri" w:cs="Calibri"/>
                <w:sz w:val="24"/>
                <w:szCs w:val="24"/>
              </w:rPr>
            </w:pPr>
            <w:r>
              <w:rPr>
                <w:rFonts w:ascii="Calibri" w:eastAsia="Calibri" w:hAnsi="Calibri" w:cs="Calibri"/>
                <w:sz w:val="24"/>
                <w:szCs w:val="24"/>
              </w:rPr>
              <w:t>student loans</w:t>
            </w:r>
          </w:p>
          <w:p w:rsidR="007F25DD" w:rsidRDefault="00F777AE">
            <w:pPr>
              <w:numPr>
                <w:ilvl w:val="0"/>
                <w:numId w:val="4"/>
              </w:numPr>
              <w:ind w:hanging="360"/>
              <w:contextualSpacing/>
              <w:jc w:val="left"/>
              <w:rPr>
                <w:rFonts w:ascii="Calibri" w:eastAsia="Calibri" w:hAnsi="Calibri" w:cs="Calibri"/>
                <w:sz w:val="24"/>
                <w:szCs w:val="24"/>
              </w:rPr>
            </w:pPr>
            <w:r>
              <w:rPr>
                <w:rFonts w:ascii="Calibri" w:eastAsia="Calibri" w:hAnsi="Calibri" w:cs="Calibri"/>
                <w:sz w:val="24"/>
                <w:szCs w:val="24"/>
              </w:rPr>
              <w:t>compound interest</w:t>
            </w:r>
          </w:p>
          <w:p w:rsidR="007F25DD" w:rsidRDefault="00F777AE">
            <w:pPr>
              <w:numPr>
                <w:ilvl w:val="0"/>
                <w:numId w:val="4"/>
              </w:numPr>
              <w:ind w:hanging="360"/>
              <w:contextualSpacing/>
              <w:jc w:val="left"/>
              <w:rPr>
                <w:rFonts w:ascii="Calibri" w:eastAsia="Calibri" w:hAnsi="Calibri" w:cs="Calibri"/>
                <w:sz w:val="24"/>
                <w:szCs w:val="24"/>
              </w:rPr>
            </w:pPr>
            <w:r>
              <w:rPr>
                <w:rFonts w:ascii="Calibri" w:eastAsia="Calibri" w:hAnsi="Calibri" w:cs="Calibri"/>
                <w:sz w:val="24"/>
                <w:szCs w:val="24"/>
              </w:rPr>
              <w:t>owning or renting accommodations</w:t>
            </w:r>
          </w:p>
          <w:p w:rsidR="007F25DD" w:rsidRDefault="00F777AE">
            <w:pPr>
              <w:numPr>
                <w:ilvl w:val="0"/>
                <w:numId w:val="4"/>
              </w:numPr>
              <w:ind w:hanging="360"/>
              <w:contextualSpacing/>
              <w:jc w:val="left"/>
              <w:rPr>
                <w:rFonts w:ascii="Calibri" w:eastAsia="Calibri" w:hAnsi="Calibri" w:cs="Calibri"/>
                <w:sz w:val="24"/>
                <w:szCs w:val="24"/>
              </w:rPr>
            </w:pPr>
            <w:r>
              <w:rPr>
                <w:rFonts w:ascii="Calibri" w:eastAsia="Calibri" w:hAnsi="Calibri" w:cs="Calibri"/>
                <w:sz w:val="24"/>
                <w:szCs w:val="24"/>
              </w:rPr>
              <w:t>owning a vehicle</w:t>
            </w:r>
          </w:p>
          <w:p w:rsidR="007F25DD" w:rsidRDefault="007F25DD">
            <w:pPr>
              <w:jc w:val="left"/>
            </w:pPr>
          </w:p>
        </w:tc>
      </w:tr>
    </w:tbl>
    <w:p w:rsidR="007F25DD" w:rsidRDefault="007F25DD">
      <w:pPr>
        <w:spacing w:line="240" w:lineRule="auto"/>
      </w:pP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F25DD">
        <w:trPr>
          <w:trHeight w:val="1200"/>
        </w:trPr>
        <w:tc>
          <w:tcPr>
            <w:tcW w:w="9350" w:type="dxa"/>
          </w:tcPr>
          <w:p w:rsidR="007F25DD" w:rsidRDefault="00F777AE">
            <w:pPr>
              <w:jc w:val="left"/>
            </w:pPr>
            <w:r>
              <w:rPr>
                <w:rFonts w:ascii="Calibri" w:eastAsia="Calibri" w:hAnsi="Calibri" w:cs="Calibri"/>
                <w:b/>
                <w:sz w:val="24"/>
                <w:szCs w:val="24"/>
              </w:rPr>
              <w:lastRenderedPageBreak/>
              <w:t>Materials and Equipment:</w:t>
            </w:r>
          </w:p>
          <w:p w:rsidR="007F25DD" w:rsidRDefault="007F25DD">
            <w:pPr>
              <w:jc w:val="left"/>
            </w:pPr>
          </w:p>
          <w:p w:rsidR="007F25DD" w:rsidRDefault="00F777AE">
            <w:pPr>
              <w:jc w:val="left"/>
            </w:pP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required materials and equipment will be provided in the game. These materials will include the Vocabulary Self-Collection Handout, board game, cards, instructions, dice and game pieces. Students are encouraged to refer to their notes and calculators for assistance.</w:t>
            </w:r>
          </w:p>
          <w:p w:rsidR="007F25DD" w:rsidRDefault="007F25DD">
            <w:pPr>
              <w:jc w:val="left"/>
            </w:pPr>
          </w:p>
        </w:tc>
      </w:tr>
    </w:tbl>
    <w:p w:rsidR="007F25DD" w:rsidRDefault="007F25DD">
      <w:pPr>
        <w:spacing w:line="240" w:lineRule="auto"/>
        <w:jc w:val="both"/>
      </w:pP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F25DD">
        <w:tc>
          <w:tcPr>
            <w:tcW w:w="9350" w:type="dxa"/>
          </w:tcPr>
          <w:p w:rsidR="007F25DD" w:rsidRDefault="00F777AE">
            <w:pPr>
              <w:jc w:val="both"/>
            </w:pPr>
            <w:r>
              <w:rPr>
                <w:rFonts w:ascii="Calibri" w:eastAsia="Calibri" w:hAnsi="Calibri" w:cs="Calibri"/>
                <w:b/>
                <w:sz w:val="24"/>
                <w:szCs w:val="24"/>
              </w:rPr>
              <w:t>Summary of Lesson:</w:t>
            </w:r>
          </w:p>
          <w:p w:rsidR="007F25DD" w:rsidRDefault="007F25DD">
            <w:pPr>
              <w:jc w:val="both"/>
            </w:pPr>
          </w:p>
          <w:p w:rsidR="007F25DD" w:rsidRDefault="00F777AE">
            <w:pPr>
              <w:numPr>
                <w:ilvl w:val="0"/>
                <w:numId w:val="2"/>
              </w:numPr>
              <w:ind w:hanging="360"/>
              <w:contextualSpacing/>
              <w:jc w:val="both"/>
              <w:rPr>
                <w:rFonts w:ascii="Calibri" w:eastAsia="Calibri" w:hAnsi="Calibri" w:cs="Calibri"/>
                <w:sz w:val="24"/>
                <w:szCs w:val="24"/>
              </w:rPr>
            </w:pPr>
            <w:r>
              <w:rPr>
                <w:rFonts w:ascii="Calibri" w:eastAsia="Calibri" w:hAnsi="Calibri" w:cs="Calibri"/>
                <w:sz w:val="24"/>
                <w:szCs w:val="24"/>
              </w:rPr>
              <w:t>Inform students that th</w:t>
            </w:r>
            <w:r w:rsidR="00CF77B5">
              <w:rPr>
                <w:rFonts w:ascii="Calibri" w:eastAsia="Calibri" w:hAnsi="Calibri" w:cs="Calibri"/>
                <w:sz w:val="24"/>
                <w:szCs w:val="24"/>
              </w:rPr>
              <w:t>e day will be a unit review day (2 min).</w:t>
            </w:r>
          </w:p>
          <w:p w:rsidR="0027446F" w:rsidRDefault="0027446F" w:rsidP="0027446F">
            <w:pPr>
              <w:numPr>
                <w:ilvl w:val="0"/>
                <w:numId w:val="2"/>
              </w:numPr>
              <w:ind w:hanging="360"/>
              <w:contextualSpacing/>
              <w:jc w:val="both"/>
              <w:rPr>
                <w:rFonts w:ascii="Calibri" w:eastAsia="Calibri" w:hAnsi="Calibri" w:cs="Calibri"/>
                <w:sz w:val="24"/>
                <w:szCs w:val="24"/>
              </w:rPr>
            </w:pPr>
            <w:r>
              <w:rPr>
                <w:rFonts w:ascii="Calibri" w:eastAsia="Calibri" w:hAnsi="Calibri" w:cs="Calibri"/>
                <w:sz w:val="24"/>
                <w:szCs w:val="24"/>
              </w:rPr>
              <w:t>Hand out the Vocabulary Self Collection Handout and go thro</w:t>
            </w:r>
            <w:r w:rsidR="00CF77B5">
              <w:rPr>
                <w:rFonts w:ascii="Calibri" w:eastAsia="Calibri" w:hAnsi="Calibri" w:cs="Calibri"/>
                <w:sz w:val="24"/>
                <w:szCs w:val="24"/>
              </w:rPr>
              <w:t>ugh instructions with students (3 min).</w:t>
            </w:r>
            <w:r>
              <w:rPr>
                <w:rFonts w:ascii="Calibri" w:eastAsia="Calibri" w:hAnsi="Calibri" w:cs="Calibri"/>
                <w:sz w:val="24"/>
                <w:szCs w:val="24"/>
              </w:rPr>
              <w:t xml:space="preserve"> Have students work</w:t>
            </w:r>
            <w:r w:rsidR="00CF77B5">
              <w:rPr>
                <w:rFonts w:ascii="Calibri" w:eastAsia="Calibri" w:hAnsi="Calibri" w:cs="Calibri"/>
                <w:sz w:val="24"/>
                <w:szCs w:val="24"/>
              </w:rPr>
              <w:t xml:space="preserve"> in groups to complete activity (10 min).</w:t>
            </w:r>
          </w:p>
          <w:p w:rsidR="0027446F" w:rsidRPr="0027446F" w:rsidRDefault="0027446F" w:rsidP="0027446F">
            <w:pPr>
              <w:numPr>
                <w:ilvl w:val="0"/>
                <w:numId w:val="2"/>
              </w:numPr>
              <w:ind w:hanging="360"/>
              <w:contextualSpacing/>
              <w:jc w:val="both"/>
              <w:rPr>
                <w:rFonts w:ascii="Calibri" w:eastAsia="Calibri" w:hAnsi="Calibri" w:cs="Calibri"/>
                <w:sz w:val="24"/>
                <w:szCs w:val="24"/>
              </w:rPr>
            </w:pPr>
            <w:r>
              <w:rPr>
                <w:rFonts w:ascii="Calibri" w:eastAsia="Calibri" w:hAnsi="Calibri" w:cs="Calibri"/>
                <w:sz w:val="24"/>
                <w:szCs w:val="24"/>
              </w:rPr>
              <w:t>Work as a class to come up with a master vocabulary list for the unit.</w:t>
            </w:r>
            <w:r w:rsidR="00CF77B5">
              <w:rPr>
                <w:rFonts w:ascii="Calibri" w:eastAsia="Calibri" w:hAnsi="Calibri" w:cs="Calibri"/>
                <w:sz w:val="24"/>
                <w:szCs w:val="24"/>
              </w:rPr>
              <w:t xml:space="preserve"> (10 min)</w:t>
            </w:r>
          </w:p>
          <w:p w:rsidR="007F25DD" w:rsidRDefault="00F777AE">
            <w:pPr>
              <w:numPr>
                <w:ilvl w:val="0"/>
                <w:numId w:val="2"/>
              </w:numPr>
              <w:ind w:hanging="360"/>
              <w:contextualSpacing/>
              <w:jc w:val="both"/>
              <w:rPr>
                <w:rFonts w:ascii="Calibri" w:eastAsia="Calibri" w:hAnsi="Calibri" w:cs="Calibri"/>
                <w:sz w:val="24"/>
                <w:szCs w:val="24"/>
              </w:rPr>
            </w:pPr>
            <w:r>
              <w:rPr>
                <w:rFonts w:ascii="Calibri" w:eastAsia="Calibri" w:hAnsi="Calibri" w:cs="Calibri"/>
                <w:sz w:val="24"/>
                <w:szCs w:val="24"/>
              </w:rPr>
              <w:t>Introduce b</w:t>
            </w:r>
            <w:r w:rsidR="00CF77B5">
              <w:rPr>
                <w:rFonts w:ascii="Calibri" w:eastAsia="Calibri" w:hAnsi="Calibri" w:cs="Calibri"/>
                <w:sz w:val="24"/>
                <w:szCs w:val="24"/>
              </w:rPr>
              <w:t>oard game, provide instructions</w:t>
            </w:r>
            <w:r>
              <w:rPr>
                <w:rFonts w:ascii="Calibri" w:eastAsia="Calibri" w:hAnsi="Calibri" w:cs="Calibri"/>
                <w:sz w:val="24"/>
                <w:szCs w:val="24"/>
              </w:rPr>
              <w:t xml:space="preserve"> </w:t>
            </w:r>
            <w:r w:rsidR="00CF77B5">
              <w:rPr>
                <w:rFonts w:ascii="Calibri" w:eastAsia="Calibri" w:hAnsi="Calibri" w:cs="Calibri"/>
                <w:sz w:val="24"/>
                <w:szCs w:val="24"/>
              </w:rPr>
              <w:t>(5 min).</w:t>
            </w:r>
          </w:p>
          <w:p w:rsidR="007F25DD" w:rsidRDefault="00F777AE">
            <w:pPr>
              <w:numPr>
                <w:ilvl w:val="0"/>
                <w:numId w:val="2"/>
              </w:numPr>
              <w:ind w:hanging="360"/>
              <w:contextualSpacing/>
              <w:jc w:val="both"/>
              <w:rPr>
                <w:rFonts w:ascii="Calibri" w:eastAsia="Calibri" w:hAnsi="Calibri" w:cs="Calibri"/>
                <w:sz w:val="24"/>
                <w:szCs w:val="24"/>
              </w:rPr>
            </w:pPr>
            <w:r>
              <w:rPr>
                <w:rFonts w:ascii="Calibri" w:eastAsia="Calibri" w:hAnsi="Calibri" w:cs="Calibri"/>
                <w:sz w:val="24"/>
                <w:szCs w:val="24"/>
              </w:rPr>
              <w:t>Assign t</w:t>
            </w:r>
            <w:r w:rsidR="00CF77B5">
              <w:rPr>
                <w:rFonts w:ascii="Calibri" w:eastAsia="Calibri" w:hAnsi="Calibri" w:cs="Calibri"/>
                <w:sz w:val="24"/>
                <w:szCs w:val="24"/>
              </w:rPr>
              <w:t>eams and allow students to play the game (35 min).</w:t>
            </w:r>
          </w:p>
          <w:p w:rsidR="007F25DD" w:rsidRDefault="00F777AE">
            <w:pPr>
              <w:numPr>
                <w:ilvl w:val="0"/>
                <w:numId w:val="2"/>
              </w:numPr>
              <w:ind w:hanging="360"/>
              <w:contextualSpacing/>
              <w:jc w:val="both"/>
              <w:rPr>
                <w:rFonts w:ascii="Calibri" w:eastAsia="Calibri" w:hAnsi="Calibri" w:cs="Calibri"/>
                <w:sz w:val="24"/>
                <w:szCs w:val="24"/>
              </w:rPr>
            </w:pPr>
            <w:r>
              <w:rPr>
                <w:rFonts w:ascii="Calibri" w:eastAsia="Calibri" w:hAnsi="Calibri" w:cs="Calibri"/>
                <w:sz w:val="24"/>
                <w:szCs w:val="24"/>
              </w:rPr>
              <w:t>Discuss learnings from game, conclusi</w:t>
            </w:r>
            <w:r w:rsidR="00CF77B5">
              <w:rPr>
                <w:rFonts w:ascii="Calibri" w:eastAsia="Calibri" w:hAnsi="Calibri" w:cs="Calibri"/>
                <w:sz w:val="24"/>
                <w:szCs w:val="24"/>
              </w:rPr>
              <w:t>ons met, reinforce main lessons (10 min)</w:t>
            </w:r>
          </w:p>
          <w:p w:rsidR="007F25DD" w:rsidRDefault="007F25DD">
            <w:pPr>
              <w:jc w:val="both"/>
            </w:pPr>
          </w:p>
        </w:tc>
      </w:tr>
    </w:tbl>
    <w:p w:rsidR="007F25DD" w:rsidRDefault="007F25DD">
      <w:pPr>
        <w:spacing w:line="240" w:lineRule="auto"/>
        <w:jc w:val="both"/>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F25DD">
        <w:trPr>
          <w:trHeight w:val="1300"/>
        </w:trPr>
        <w:tc>
          <w:tcPr>
            <w:tcW w:w="9350" w:type="dxa"/>
          </w:tcPr>
          <w:p w:rsidR="007F25DD" w:rsidRDefault="00F777AE">
            <w:pPr>
              <w:jc w:val="both"/>
            </w:pPr>
            <w:r>
              <w:rPr>
                <w:rFonts w:ascii="Calibri" w:eastAsia="Calibri" w:hAnsi="Calibri" w:cs="Calibri"/>
                <w:b/>
                <w:sz w:val="24"/>
                <w:szCs w:val="24"/>
              </w:rPr>
              <w:t>Rationale of lesson plan:</w:t>
            </w:r>
          </w:p>
          <w:p w:rsidR="007F25DD" w:rsidRDefault="007F25DD">
            <w:pPr>
              <w:jc w:val="both"/>
            </w:pPr>
          </w:p>
          <w:p w:rsidR="007F25DD" w:rsidRDefault="00F777AE">
            <w:pPr>
              <w:jc w:val="left"/>
            </w:pPr>
            <w:r>
              <w:rPr>
                <w:rFonts w:ascii="Calibri" w:eastAsia="Calibri" w:hAnsi="Calibri" w:cs="Calibri"/>
                <w:sz w:val="24"/>
                <w:szCs w:val="24"/>
              </w:rPr>
              <w:t>The purpose of this lesson is to demonstrate, through practice, the real-life applications of mathematical concepts and formulas. The game allows students to practice their mathematical knowledge with classmates using an entertaining model.</w:t>
            </w:r>
          </w:p>
          <w:p w:rsidR="007F25DD" w:rsidRDefault="007F25DD">
            <w:pPr>
              <w:jc w:val="both"/>
            </w:pPr>
          </w:p>
        </w:tc>
      </w:tr>
    </w:tbl>
    <w:p w:rsidR="007F25DD" w:rsidRDefault="007F25DD">
      <w:pPr>
        <w:spacing w:line="240" w:lineRule="auto"/>
      </w:pPr>
    </w:p>
    <w:p w:rsidR="007F25DD" w:rsidRDefault="00F777AE">
      <w:pPr>
        <w:spacing w:line="240" w:lineRule="auto"/>
        <w:jc w:val="center"/>
      </w:pPr>
      <w:r>
        <w:rPr>
          <w:rFonts w:ascii="Calibri" w:eastAsia="Calibri" w:hAnsi="Calibri" w:cs="Calibri"/>
        </w:rPr>
        <w:t>References</w:t>
      </w:r>
    </w:p>
    <w:p w:rsidR="007F25DD" w:rsidRDefault="007F25DD">
      <w:pPr>
        <w:spacing w:line="240" w:lineRule="auto"/>
        <w:jc w:val="center"/>
      </w:pPr>
    </w:p>
    <w:p w:rsidR="007F25DD" w:rsidRDefault="00F777AE">
      <w:pPr>
        <w:spacing w:line="240" w:lineRule="auto"/>
      </w:pPr>
      <w:r>
        <w:rPr>
          <w:rFonts w:ascii="Calibri" w:eastAsia="Calibri" w:hAnsi="Calibri" w:cs="Calibri"/>
        </w:rPr>
        <w:t>Ministry of Education. Ontario Curriculum for Grades 11 and 12. Retrieved From:</w:t>
      </w:r>
      <w:hyperlink r:id="rId7">
        <w:r>
          <w:rPr>
            <w:rFonts w:ascii="Calibri" w:eastAsia="Calibri" w:hAnsi="Calibri" w:cs="Calibri"/>
          </w:rPr>
          <w:t xml:space="preserve"> </w:t>
        </w:r>
      </w:hyperlink>
    </w:p>
    <w:p w:rsidR="007F25DD" w:rsidRDefault="00F777AE">
      <w:pPr>
        <w:spacing w:line="240" w:lineRule="auto"/>
      </w:pPr>
      <w:r w:rsidRPr="00DF08DF">
        <w:rPr>
          <w:rFonts w:ascii="Calibri" w:eastAsia="Calibri" w:hAnsi="Calibri" w:cs="Calibri"/>
          <w:color w:val="1155CC"/>
        </w:rPr>
        <w:tab/>
      </w:r>
      <w:hyperlink r:id="rId8">
        <w:r>
          <w:rPr>
            <w:rFonts w:ascii="Calibri" w:eastAsia="Calibri" w:hAnsi="Calibri" w:cs="Calibri"/>
            <w:color w:val="1155CC"/>
            <w:u w:val="single"/>
          </w:rPr>
          <w:t>http://www.edu.gov.on.ca/eng/curriculum/secondary/math1112currb.pdf</w:t>
        </w:r>
      </w:hyperlink>
    </w:p>
    <w:p w:rsidR="007F25DD" w:rsidRDefault="007F25DD">
      <w:pPr>
        <w:spacing w:line="240" w:lineRule="auto"/>
      </w:pPr>
    </w:p>
    <w:p w:rsidR="007F25DD" w:rsidRDefault="007F25DD">
      <w:pPr>
        <w:spacing w:line="240" w:lineRule="auto"/>
      </w:pPr>
    </w:p>
    <w:p w:rsidR="007F25DD" w:rsidRDefault="007F25DD">
      <w:pPr>
        <w:spacing w:line="240" w:lineRule="auto"/>
      </w:pPr>
    </w:p>
    <w:p w:rsidR="007F25DD" w:rsidRDefault="007F25DD">
      <w:pPr>
        <w:spacing w:line="240" w:lineRule="auto"/>
      </w:pPr>
    </w:p>
    <w:p w:rsidR="007F25DD" w:rsidRDefault="007F25DD">
      <w:pPr>
        <w:spacing w:line="240" w:lineRule="auto"/>
      </w:pPr>
    </w:p>
    <w:p w:rsidR="007F25DD" w:rsidRDefault="007F25DD"/>
    <w:p w:rsidR="007F25DD" w:rsidRDefault="007F25DD"/>
    <w:p w:rsidR="007F25DD" w:rsidRDefault="007F25DD"/>
    <w:p w:rsidR="007F25DD" w:rsidRDefault="007F25DD"/>
    <w:p w:rsidR="00DF08DF" w:rsidRDefault="00DF08DF"/>
    <w:p w:rsidR="0027446F" w:rsidRDefault="0027446F"/>
    <w:p w:rsidR="00230020" w:rsidRDefault="00230020"/>
    <w:p w:rsidR="002178A3" w:rsidRDefault="002178A3"/>
    <w:p w:rsidR="007F25DD" w:rsidRDefault="00F777AE">
      <w:pPr>
        <w:spacing w:line="240" w:lineRule="auto"/>
      </w:pPr>
      <w:r>
        <w:rPr>
          <w:rFonts w:ascii="Calibri" w:eastAsia="Calibri" w:hAnsi="Calibri" w:cs="Calibri"/>
          <w:b/>
          <w:sz w:val="36"/>
          <w:szCs w:val="36"/>
        </w:rPr>
        <w:t>Vocabulary Self-Collection</w:t>
      </w:r>
    </w:p>
    <w:p w:rsidR="007F25DD" w:rsidRDefault="007F25DD">
      <w:pPr>
        <w:spacing w:line="240" w:lineRule="auto"/>
      </w:pPr>
    </w:p>
    <w:p w:rsidR="007F25DD" w:rsidRDefault="00F777AE">
      <w:pPr>
        <w:spacing w:line="240" w:lineRule="auto"/>
        <w:ind w:firstLine="720"/>
      </w:pPr>
      <w:r>
        <w:rPr>
          <w:rFonts w:ascii="Calibri" w:eastAsia="Calibri" w:hAnsi="Calibri" w:cs="Calibri"/>
          <w:sz w:val="28"/>
          <w:szCs w:val="28"/>
        </w:rPr>
        <w:t xml:space="preserve">This unit, you have familiarized yourself with many new terms with regards to personal finance in the adult world.  In groups of 2-3, go through your notes and make a list of some of these new terms you’ve learned.  As a class, we will compile a master list and come up with some simple definitions for you to keep as reference. </w:t>
      </w:r>
      <w:bookmarkStart w:id="0" w:name="_GoBack"/>
      <w:bookmarkEnd w:id="0"/>
    </w:p>
    <w:p w:rsidR="007F25DD" w:rsidRDefault="007F25DD">
      <w:pPr>
        <w:spacing w:line="240" w:lineRule="auto"/>
        <w:ind w:firstLine="720"/>
      </w:pPr>
    </w:p>
    <w:p w:rsidR="007F25DD" w:rsidRDefault="007F25DD">
      <w:pPr>
        <w:spacing w:line="240" w:lineRule="auto"/>
        <w:ind w:firstLine="720"/>
      </w:pPr>
    </w:p>
    <w:p w:rsidR="007F25DD" w:rsidRDefault="00F777AE">
      <w:pPr>
        <w:spacing w:line="240" w:lineRule="auto"/>
      </w:pPr>
      <w:r>
        <w:rPr>
          <w:rFonts w:ascii="Calibri" w:eastAsia="Calibri" w:hAnsi="Calibri" w:cs="Calibri"/>
          <w:sz w:val="28"/>
          <w:szCs w:val="28"/>
        </w:rPr>
        <w:t>Teacher Example:</w:t>
      </w:r>
    </w:p>
    <w:p w:rsidR="007F25DD" w:rsidRDefault="007F25DD">
      <w:pPr>
        <w:spacing w:line="240" w:lineRule="auto"/>
      </w:pPr>
    </w:p>
    <w:p w:rsidR="007F25DD" w:rsidRDefault="00F777AE">
      <w:pPr>
        <w:spacing w:line="240" w:lineRule="auto"/>
      </w:pPr>
      <w:r>
        <w:rPr>
          <w:rFonts w:ascii="Calibri" w:eastAsia="Calibri" w:hAnsi="Calibri" w:cs="Calibri"/>
          <w:sz w:val="28"/>
          <w:szCs w:val="28"/>
        </w:rPr>
        <w:t>Mortgage - a loan you take out to buy a house</w:t>
      </w:r>
    </w:p>
    <w:p w:rsidR="007F25DD" w:rsidRDefault="00F777AE">
      <w:pPr>
        <w:spacing w:line="240" w:lineRule="auto"/>
      </w:pPr>
      <w:r>
        <w:rPr>
          <w:rFonts w:ascii="Calibri" w:eastAsia="Calibri" w:hAnsi="Calibri" w:cs="Calibri"/>
          <w:sz w:val="28"/>
          <w:szCs w:val="28"/>
        </w:rPr>
        <w:t>Annuity - something paid each year</w:t>
      </w:r>
    </w:p>
    <w:p w:rsidR="007F25DD" w:rsidRDefault="00F777AE">
      <w:pPr>
        <w:spacing w:line="240" w:lineRule="auto"/>
      </w:pPr>
      <w:r>
        <w:rPr>
          <w:rFonts w:ascii="Calibri" w:eastAsia="Calibri" w:hAnsi="Calibri" w:cs="Calibri"/>
          <w:sz w:val="28"/>
          <w:szCs w:val="28"/>
        </w:rPr>
        <w:t>Compound interest - interest that is added to the principle</w:t>
      </w:r>
    </w:p>
    <w:sectPr w:rsidR="007F25D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CF" w:rsidRDefault="00FC25CF">
      <w:pPr>
        <w:spacing w:line="240" w:lineRule="auto"/>
      </w:pPr>
      <w:r>
        <w:separator/>
      </w:r>
    </w:p>
  </w:endnote>
  <w:endnote w:type="continuationSeparator" w:id="0">
    <w:p w:rsidR="00FC25CF" w:rsidRDefault="00FC2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CF" w:rsidRDefault="00FC25CF">
      <w:pPr>
        <w:spacing w:line="240" w:lineRule="auto"/>
      </w:pPr>
      <w:r>
        <w:separator/>
      </w:r>
    </w:p>
  </w:footnote>
  <w:footnote w:type="continuationSeparator" w:id="0">
    <w:p w:rsidR="00FC25CF" w:rsidRDefault="00FC25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DD" w:rsidRDefault="007F25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0708"/>
    <w:multiLevelType w:val="multilevel"/>
    <w:tmpl w:val="DC7E46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B4A193F"/>
    <w:multiLevelType w:val="multilevel"/>
    <w:tmpl w:val="97D65E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8C52E5C"/>
    <w:multiLevelType w:val="multilevel"/>
    <w:tmpl w:val="78C816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ED53005"/>
    <w:multiLevelType w:val="multilevel"/>
    <w:tmpl w:val="D3BA12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25DD"/>
    <w:rsid w:val="00177EB4"/>
    <w:rsid w:val="002178A3"/>
    <w:rsid w:val="00230020"/>
    <w:rsid w:val="0027446F"/>
    <w:rsid w:val="004C04FF"/>
    <w:rsid w:val="007F25DD"/>
    <w:rsid w:val="009400FC"/>
    <w:rsid w:val="00CF77B5"/>
    <w:rsid w:val="00DA4116"/>
    <w:rsid w:val="00DC22E3"/>
    <w:rsid w:val="00DF08DF"/>
    <w:rsid w:val="00E222E9"/>
    <w:rsid w:val="00F777AE"/>
    <w:rsid w:val="00FC25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A0FF"/>
  <w15:docId w15:val="{452DA28F-922F-4B95-BF2C-6C9D29F8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jc w:val="center"/>
    </w:pPr>
    <w:rPr>
      <w:sz w:val="22"/>
      <w:szCs w:val="22"/>
    </w:rPr>
    <w:tblPr>
      <w:tblStyleRowBandSize w:val="1"/>
      <w:tblStyleColBandSize w:val="1"/>
      <w:tblCellMar>
        <w:left w:w="115" w:type="dxa"/>
        <w:right w:w="115" w:type="dxa"/>
      </w:tblCellMar>
    </w:tblPr>
  </w:style>
  <w:style w:type="table" w:customStyle="1" w:styleId="a0">
    <w:basedOn w:val="TableNormal"/>
    <w:pPr>
      <w:spacing w:line="240" w:lineRule="auto"/>
      <w:jc w:val="center"/>
    </w:pPr>
    <w:rPr>
      <w:sz w:val="22"/>
      <w:szCs w:val="22"/>
    </w:rPr>
    <w:tblPr>
      <w:tblStyleRowBandSize w:val="1"/>
      <w:tblStyleColBandSize w:val="1"/>
      <w:tblCellMar>
        <w:left w:w="115" w:type="dxa"/>
        <w:right w:w="115" w:type="dxa"/>
      </w:tblCellMar>
    </w:tblPr>
  </w:style>
  <w:style w:type="table" w:customStyle="1" w:styleId="a1">
    <w:basedOn w:val="TableNormal"/>
    <w:pPr>
      <w:spacing w:line="240" w:lineRule="auto"/>
      <w:jc w:val="center"/>
    </w:pPr>
    <w:rPr>
      <w:sz w:val="22"/>
      <w:szCs w:val="22"/>
    </w:rPr>
    <w:tblPr>
      <w:tblStyleRowBandSize w:val="1"/>
      <w:tblStyleColBandSize w:val="1"/>
      <w:tblCellMar>
        <w:left w:w="115" w:type="dxa"/>
        <w:right w:w="115" w:type="dxa"/>
      </w:tblCellMar>
    </w:tblPr>
  </w:style>
  <w:style w:type="table" w:customStyle="1" w:styleId="a2">
    <w:basedOn w:val="TableNormal"/>
    <w:pPr>
      <w:spacing w:line="240" w:lineRule="auto"/>
      <w:jc w:val="center"/>
    </w:pPr>
    <w:rPr>
      <w:sz w:val="22"/>
      <w:szCs w:val="22"/>
    </w:rPr>
    <w:tblPr>
      <w:tblStyleRowBandSize w:val="1"/>
      <w:tblStyleColBandSize w:val="1"/>
      <w:tblCellMar>
        <w:left w:w="115" w:type="dxa"/>
        <w:right w:w="115" w:type="dxa"/>
      </w:tblCellMar>
    </w:tblPr>
  </w:style>
  <w:style w:type="table" w:customStyle="1" w:styleId="a3">
    <w:basedOn w:val="TableNormal"/>
    <w:pPr>
      <w:spacing w:line="240" w:lineRule="auto"/>
      <w:jc w:val="center"/>
    </w:pPr>
    <w:rPr>
      <w:sz w:val="22"/>
      <w:szCs w:val="22"/>
    </w:rPr>
    <w:tblPr>
      <w:tblStyleRowBandSize w:val="1"/>
      <w:tblStyleColBandSize w:val="1"/>
      <w:tblCellMar>
        <w:left w:w="115" w:type="dxa"/>
        <w:right w:w="115" w:type="dxa"/>
      </w:tblCellMar>
    </w:tblPr>
  </w:style>
  <w:style w:type="table" w:customStyle="1" w:styleId="a4">
    <w:basedOn w:val="TableNormal"/>
    <w:pPr>
      <w:spacing w:line="240" w:lineRule="auto"/>
      <w:jc w:val="center"/>
    </w:pPr>
    <w:rPr>
      <w:sz w:val="22"/>
      <w:szCs w:val="22"/>
    </w:rPr>
    <w:tblPr>
      <w:tblStyleRowBandSize w:val="1"/>
      <w:tblStyleColBandSize w:val="1"/>
      <w:tblCellMar>
        <w:left w:w="115" w:type="dxa"/>
        <w:right w:w="115" w:type="dxa"/>
      </w:tblCellMar>
    </w:tblPr>
  </w:style>
  <w:style w:type="table" w:customStyle="1" w:styleId="a5">
    <w:basedOn w:val="TableNormal"/>
    <w:pPr>
      <w:spacing w:line="240" w:lineRule="auto"/>
      <w:jc w:val="center"/>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math1112currb.pdf" TargetMode="External"/><Relationship Id="rId3" Type="http://schemas.openxmlformats.org/officeDocument/2006/relationships/settings" Target="settings.xml"/><Relationship Id="rId7" Type="http://schemas.openxmlformats.org/officeDocument/2006/relationships/hyperlink" Target="http://www.edu.gov.on.ca/eng/curriculum/secondary/math1112curr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Pauline Finn</cp:lastModifiedBy>
  <cp:revision>9</cp:revision>
  <cp:lastPrinted>2016-11-14T17:31:00Z</cp:lastPrinted>
  <dcterms:created xsi:type="dcterms:W3CDTF">2016-11-14T16:26:00Z</dcterms:created>
  <dcterms:modified xsi:type="dcterms:W3CDTF">2016-11-15T04:53:00Z</dcterms:modified>
</cp:coreProperties>
</file>